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甘肃交通职业技术学院师德师风</w:t>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考核办法（修订）</w:t>
      </w:r>
    </w:p>
    <w:p>
      <w:pPr>
        <w:spacing w:line="560" w:lineRule="exact"/>
        <w:rPr>
          <w:rFonts w:hint="eastAsia" w:ascii="仿宋_GB2312" w:hAnsi="仿宋_GB2312" w:eastAsia="仿宋_GB2312" w:cs="仿宋_GB2312"/>
          <w:b/>
          <w:bCs/>
          <w:sz w:val="32"/>
          <w:szCs w:val="32"/>
          <w:shd w:val="clear" w:color="auto" w:fill="FFFFFF"/>
        </w:rPr>
      </w:pPr>
    </w:p>
    <w:p>
      <w:pPr>
        <w:spacing w:line="560" w:lineRule="exact"/>
        <w:jc w:val="center"/>
        <w:rPr>
          <w:rFonts w:hint="eastAsia" w:ascii="黑体" w:hAnsi="黑体" w:eastAsia="黑体" w:cs="仿宋_GB2312"/>
          <w:sz w:val="32"/>
          <w:szCs w:val="32"/>
          <w:shd w:val="clear" w:color="auto" w:fill="FFFFFF"/>
        </w:rPr>
      </w:pPr>
      <w:r>
        <w:rPr>
          <w:rFonts w:hint="eastAsia" w:ascii="黑体" w:hAnsi="黑体" w:eastAsia="黑体" w:cs="仿宋_GB2312"/>
          <w:b/>
          <w:bCs/>
          <w:sz w:val="32"/>
          <w:szCs w:val="32"/>
          <w:shd w:val="clear" w:color="auto" w:fill="FFFFFF"/>
        </w:rPr>
        <w:t>第一章 总则</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第一条 </w:t>
      </w:r>
      <w:r>
        <w:rPr>
          <w:rFonts w:hint="eastAsia" w:ascii="仿宋_GB2312" w:hAnsi="仿宋_GB2312" w:eastAsia="仿宋_GB2312" w:cs="仿宋_GB2312"/>
          <w:sz w:val="32"/>
          <w:szCs w:val="32"/>
          <w:shd w:val="clear" w:color="auto" w:fill="FFFFFF"/>
        </w:rPr>
        <w:t>为加强学校师德师风建设，建立健全学校师德建设长效机制，根据《中华人民共和国教育法》《中华人民共和国教师法》《高等学校教师职业道德规范》《新时代教师职业行为十项准则》《教育部等七部门&lt;关于加强和改进新时代师德师风建设的意见&gt;》《教育部关于建立健全高校师德建设长效机制的意见》等法律法规和文件精神，结合《甘肃交通职业技术学院教师师德失范行为处理实施细则(试行)》，制定本办法。</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第二条 </w:t>
      </w:r>
      <w:r>
        <w:rPr>
          <w:rFonts w:hint="eastAsia" w:ascii="仿宋_GB2312" w:hAnsi="仿宋_GB2312" w:eastAsia="仿宋_GB2312" w:cs="仿宋_GB2312"/>
          <w:sz w:val="32"/>
          <w:szCs w:val="32"/>
          <w:shd w:val="clear" w:color="auto" w:fill="FFFFFF"/>
        </w:rPr>
        <w:t>师德师风考核是教职工综合考核的重要组成部分，充分尊重教师主体地位，坚持客观公正、公平公开的原则，坚持日常考核与年度考核相结合。</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第三条 </w:t>
      </w:r>
      <w:r>
        <w:rPr>
          <w:rFonts w:hint="eastAsia" w:ascii="仿宋_GB2312" w:hAnsi="仿宋_GB2312" w:eastAsia="仿宋_GB2312" w:cs="仿宋_GB2312"/>
          <w:sz w:val="32"/>
          <w:szCs w:val="32"/>
          <w:shd w:val="clear" w:color="auto" w:fill="FFFFFF"/>
        </w:rPr>
        <w:t>本办法适用学校在职全体教职工。</w:t>
      </w:r>
    </w:p>
    <w:p>
      <w:pPr>
        <w:spacing w:line="560" w:lineRule="exact"/>
        <w:jc w:val="center"/>
        <w:rPr>
          <w:rFonts w:hint="eastAsia" w:ascii="黑体" w:hAnsi="黑体" w:eastAsia="黑体" w:cs="仿宋_GB2312"/>
          <w:b/>
          <w:bCs/>
          <w:sz w:val="32"/>
          <w:szCs w:val="32"/>
          <w:shd w:val="clear" w:color="auto" w:fill="FFFFFF"/>
        </w:rPr>
      </w:pPr>
      <w:r>
        <w:rPr>
          <w:rFonts w:hint="eastAsia" w:ascii="黑体" w:hAnsi="黑体" w:eastAsia="黑体" w:cs="仿宋_GB2312"/>
          <w:b/>
          <w:bCs/>
          <w:sz w:val="32"/>
          <w:szCs w:val="32"/>
          <w:shd w:val="clear" w:color="auto" w:fill="FFFFFF"/>
        </w:rPr>
        <w:t>第二章 组织与实施</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第四条 </w:t>
      </w:r>
      <w:r>
        <w:rPr>
          <w:rFonts w:hint="eastAsia" w:ascii="仿宋_GB2312" w:hAnsi="仿宋_GB2312" w:eastAsia="仿宋_GB2312" w:cs="仿宋_GB2312"/>
          <w:sz w:val="32"/>
          <w:szCs w:val="32"/>
          <w:shd w:val="clear" w:color="auto" w:fill="FFFFFF"/>
        </w:rPr>
        <w:t>师德师风考核与学校教职工年度综合考核同步安排，各党总支具体实施。</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第五条 </w:t>
      </w:r>
      <w:r>
        <w:rPr>
          <w:rFonts w:hint="eastAsia" w:ascii="仿宋_GB2312" w:hAnsi="仿宋_GB2312" w:eastAsia="仿宋_GB2312" w:cs="仿宋_GB2312"/>
          <w:sz w:val="32"/>
          <w:szCs w:val="32"/>
          <w:shd w:val="clear" w:color="auto" w:fill="FFFFFF"/>
        </w:rPr>
        <w:t>各党总支师德师风建设工作小组加强对本单位师德师风考核工作的领导、组织、协调和落实。</w:t>
      </w:r>
    </w:p>
    <w:p>
      <w:pPr>
        <w:spacing w:line="560" w:lineRule="exact"/>
        <w:jc w:val="center"/>
        <w:rPr>
          <w:rFonts w:hint="eastAsia" w:ascii="黑体" w:hAnsi="黑体" w:eastAsia="黑体" w:cs="仿宋_GB2312"/>
          <w:b/>
          <w:bCs/>
          <w:sz w:val="32"/>
          <w:szCs w:val="32"/>
          <w:shd w:val="clear" w:color="auto" w:fill="FFFFFF"/>
        </w:rPr>
      </w:pPr>
      <w:r>
        <w:rPr>
          <w:rFonts w:hint="eastAsia" w:ascii="黑体" w:hAnsi="黑体" w:eastAsia="黑体" w:cs="仿宋_GB2312"/>
          <w:b/>
          <w:bCs/>
          <w:sz w:val="32"/>
          <w:szCs w:val="32"/>
          <w:shd w:val="clear" w:color="auto" w:fill="FFFFFF"/>
        </w:rPr>
        <w:t>第三章 考核内容及标准</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第六条 </w:t>
      </w:r>
      <w:r>
        <w:rPr>
          <w:rFonts w:hint="eastAsia" w:ascii="仿宋_GB2312" w:hAnsi="仿宋_GB2312" w:eastAsia="仿宋_GB2312" w:cs="仿宋_GB2312"/>
          <w:sz w:val="32"/>
          <w:szCs w:val="32"/>
          <w:shd w:val="clear" w:color="auto" w:fill="FFFFFF"/>
        </w:rPr>
        <w:t>师德师风考核内容以《高等学校教师职业道德规范》《新时代高校教师职业行为十项准则》为依据。</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第七条 </w:t>
      </w:r>
      <w:r>
        <w:rPr>
          <w:rFonts w:hint="eastAsia" w:ascii="仿宋_GB2312" w:hAnsi="仿宋_GB2312" w:eastAsia="仿宋_GB2312" w:cs="仿宋_GB2312"/>
          <w:sz w:val="32"/>
          <w:szCs w:val="32"/>
          <w:shd w:val="clear" w:color="auto" w:fill="FFFFFF"/>
        </w:rPr>
        <w:t>师德师风考核标准以教师履行教书育人神圣职责、落实立德树人根本任务为重点，对标《新时代教师职业行为十项准则》内容进行评价。</w:t>
      </w:r>
    </w:p>
    <w:p>
      <w:pPr>
        <w:spacing w:line="560" w:lineRule="exact"/>
        <w:jc w:val="center"/>
        <w:rPr>
          <w:rFonts w:hint="eastAsia" w:ascii="黑体" w:hAnsi="黑体" w:eastAsia="黑体" w:cs="仿宋_GB2312"/>
          <w:b/>
          <w:bCs/>
          <w:sz w:val="32"/>
          <w:szCs w:val="32"/>
          <w:shd w:val="clear" w:color="auto" w:fill="FFFFFF"/>
        </w:rPr>
      </w:pPr>
      <w:r>
        <w:rPr>
          <w:rFonts w:hint="eastAsia" w:ascii="黑体" w:hAnsi="黑体" w:eastAsia="黑体" w:cs="仿宋_GB2312"/>
          <w:b/>
          <w:bCs/>
          <w:sz w:val="32"/>
          <w:szCs w:val="32"/>
          <w:shd w:val="clear" w:color="auto" w:fill="FFFFFF"/>
        </w:rPr>
        <w:t>第四章 考核等次及程序</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第八条 </w:t>
      </w:r>
      <w:r>
        <w:rPr>
          <w:rFonts w:hint="eastAsia" w:ascii="仿宋_GB2312" w:hAnsi="仿宋_GB2312" w:eastAsia="仿宋_GB2312" w:cs="仿宋_GB2312"/>
          <w:sz w:val="32"/>
          <w:szCs w:val="32"/>
          <w:shd w:val="clear" w:color="auto" w:fill="FFFFFF"/>
        </w:rPr>
        <w:t>师德师风考核分为合格和不合格两个等次。凡出现《甘肃交通职业技术学院教师师德失范行为处理实施细则(试行)》“负面清单”情况者，师德考核结果不得认定为合格等次，其中：违规行为情节较重或严重者，师德考核结果认定为不合格。</w:t>
      </w:r>
    </w:p>
    <w:p>
      <w:pPr>
        <w:pStyle w:val="2"/>
        <w:spacing w:line="560" w:lineRule="exact"/>
        <w:ind w:firstLine="646"/>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b/>
          <w:bCs/>
          <w:sz w:val="32"/>
          <w:szCs w:val="32"/>
          <w:shd w:val="clear" w:color="auto" w:fill="FFFFFF"/>
          <w:lang w:eastAsia="zh-CN"/>
        </w:rPr>
        <w:t xml:space="preserve">第九条 </w:t>
      </w:r>
      <w:r>
        <w:rPr>
          <w:rFonts w:hint="eastAsia" w:ascii="仿宋_GB2312" w:hAnsi="仿宋_GB2312" w:eastAsia="仿宋_GB2312" w:cs="仿宋_GB2312"/>
          <w:sz w:val="32"/>
          <w:szCs w:val="32"/>
          <w:shd w:val="clear" w:color="auto" w:fill="FFFFFF"/>
          <w:lang w:eastAsia="zh-CN"/>
        </w:rPr>
        <w:t>师德师风考核每年进行一次，与教师年度考核一并进行，具体由各党总支组织实施。考核程序为个人述职、综合评议、结果反馈、二级单位进行公示、学校审定。</w:t>
      </w:r>
    </w:p>
    <w:p>
      <w:pPr>
        <w:pStyle w:val="2"/>
        <w:spacing w:line="560" w:lineRule="exact"/>
        <w:ind w:firstLine="640" w:firstLineChars="200"/>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eastAsia="zh-CN"/>
        </w:rPr>
        <w:t>（一）个人述职。主要由教师本人对照考核标准对个人年度师德师风表现情况进行总结述职，填写《甘肃交通职业技术学院师德师风考核登记表》和《甘肃交通职业技术学院教师师德师风自查自纠表》。</w:t>
      </w:r>
    </w:p>
    <w:p>
      <w:pPr>
        <w:pStyle w:val="2"/>
        <w:spacing w:line="560" w:lineRule="exact"/>
        <w:ind w:firstLine="646"/>
        <w:rPr>
          <w:rFonts w:hint="eastAsia" w:ascii="仿宋_GB2312" w:hAnsi="仿宋_GB2312" w:eastAsia="仿宋_GB2312" w:cs="仿宋_GB2312"/>
          <w:sz w:val="32"/>
          <w:szCs w:val="32"/>
          <w:highlight w:val="yellow"/>
          <w:shd w:val="clear" w:color="auto" w:fill="FFFFFF"/>
          <w:lang w:eastAsia="zh-CN"/>
        </w:rPr>
      </w:pPr>
      <w:r>
        <w:rPr>
          <w:rFonts w:hint="eastAsia" w:ascii="仿宋_GB2312" w:hAnsi="仿宋_GB2312" w:eastAsia="仿宋_GB2312" w:cs="仿宋_GB2312"/>
          <w:sz w:val="32"/>
          <w:szCs w:val="32"/>
          <w:shd w:val="clear" w:color="auto" w:fill="FFFFFF"/>
          <w:lang w:eastAsia="zh-CN"/>
        </w:rPr>
        <w:t>（二）综合评议。由各党总支对教师个人《师德师风考核登记表》进行审核，并由各党总支对教师进行综合评议，按照《甘肃交通职业技术学院师德师风考核测评表》进行测评，确定被考核人等次。考核等次分为合格和不合格两个等级。</w:t>
      </w:r>
    </w:p>
    <w:p>
      <w:pPr>
        <w:pStyle w:val="2"/>
        <w:spacing w:line="560" w:lineRule="exact"/>
        <w:ind w:firstLine="646"/>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eastAsia="zh-CN"/>
        </w:rPr>
        <w:t>（三）结果反馈。由各党总支向参加考核的每位教师反馈综合评定结果和等次。对考核不合格者要向其说明原因，听取教师本人的陈述和申辩意见。</w:t>
      </w:r>
    </w:p>
    <w:p>
      <w:pPr>
        <w:pStyle w:val="2"/>
        <w:spacing w:line="560" w:lineRule="exact"/>
        <w:ind w:firstLine="639"/>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eastAsia="zh-CN"/>
        </w:rPr>
        <w:t>（四）结果公示。各党总支将教师师德师风考核结果公示5个工作日。教师对考核结果有异议的，应当在公示期间以书面形式向各党总支提出复核申请，并附相关事实和理由。逾期申请复核的，学校不予受理。</w:t>
      </w:r>
    </w:p>
    <w:p>
      <w:pPr>
        <w:spacing w:line="560" w:lineRule="exact"/>
        <w:jc w:val="center"/>
        <w:rPr>
          <w:rFonts w:hint="eastAsia" w:ascii="黑体" w:hAnsi="黑体" w:eastAsia="黑体" w:cs="仿宋_GB2312"/>
          <w:b/>
          <w:bCs/>
          <w:sz w:val="32"/>
          <w:szCs w:val="32"/>
          <w:shd w:val="clear" w:color="auto" w:fill="FFFFFF"/>
        </w:rPr>
      </w:pPr>
      <w:r>
        <w:rPr>
          <w:rFonts w:hint="eastAsia" w:ascii="黑体" w:hAnsi="黑体" w:eastAsia="黑体" w:cs="仿宋_GB2312"/>
          <w:b/>
          <w:bCs/>
          <w:sz w:val="32"/>
          <w:szCs w:val="32"/>
          <w:shd w:val="clear" w:color="auto" w:fill="FFFFFF"/>
        </w:rPr>
        <w:t>第五章 考核结果使用</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第十条 </w:t>
      </w:r>
      <w:r>
        <w:rPr>
          <w:rFonts w:hint="eastAsia" w:ascii="仿宋_GB2312" w:hAnsi="仿宋_GB2312" w:eastAsia="仿宋_GB2312" w:cs="仿宋_GB2312"/>
          <w:sz w:val="32"/>
          <w:szCs w:val="32"/>
          <w:shd w:val="clear" w:color="auto" w:fill="FFFFFF"/>
        </w:rPr>
        <w:t>师德师风考核结果作为职务晋升、岗位聘用、导师遴选、评奖评优、人才推荐、项目申报、薪酬分配等方面的重要依据。</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第十一条 </w:t>
      </w:r>
      <w:r>
        <w:rPr>
          <w:rFonts w:hint="eastAsia" w:ascii="仿宋_GB2312" w:hAnsi="仿宋_GB2312" w:eastAsia="仿宋_GB2312" w:cs="仿宋_GB2312"/>
          <w:sz w:val="32"/>
          <w:szCs w:val="32"/>
          <w:shd w:val="clear" w:color="auto" w:fill="FFFFFF"/>
        </w:rPr>
        <w:t>凡年度师德考核结果为不合格的，当年度综合考核结果应评定为不合格，在教师职称评聘、推优评先、表彰奖励、科研和人才项目申请等方面实行“一票否决”。</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第十二条 </w:t>
      </w:r>
      <w:r>
        <w:rPr>
          <w:rFonts w:hint="eastAsia" w:ascii="仿宋_GB2312" w:hAnsi="仿宋_GB2312" w:eastAsia="仿宋_GB2312" w:cs="仿宋_GB2312"/>
          <w:sz w:val="32"/>
          <w:szCs w:val="32"/>
          <w:shd w:val="clear" w:color="auto" w:fill="FFFFFF"/>
        </w:rPr>
        <w:t>师德表现突出的，同等条件下可优先推荐参加推优评先、职称评聘、表彰奖励、人才项目推荐等。</w:t>
      </w:r>
    </w:p>
    <w:p>
      <w:pPr>
        <w:spacing w:line="560" w:lineRule="exact"/>
        <w:jc w:val="center"/>
        <w:rPr>
          <w:rFonts w:hint="eastAsia" w:ascii="黑体" w:hAnsi="黑体" w:eastAsia="黑体" w:cs="仿宋_GB2312"/>
          <w:b/>
          <w:bCs/>
          <w:sz w:val="32"/>
          <w:szCs w:val="32"/>
          <w:shd w:val="clear" w:color="auto" w:fill="FFFFFF"/>
        </w:rPr>
      </w:pPr>
      <w:r>
        <w:rPr>
          <w:rFonts w:hint="eastAsia" w:ascii="黑体" w:hAnsi="黑体" w:eastAsia="黑体" w:cs="仿宋_GB2312"/>
          <w:b/>
          <w:bCs/>
          <w:sz w:val="32"/>
          <w:szCs w:val="32"/>
          <w:shd w:val="clear" w:color="auto" w:fill="FFFFFF"/>
        </w:rPr>
        <w:t>第六章 附则</w:t>
      </w:r>
    </w:p>
    <w:p>
      <w:pPr>
        <w:spacing w:line="560" w:lineRule="exact"/>
        <w:ind w:firstLine="643" w:firstLineChars="200"/>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b/>
          <w:bCs/>
          <w:sz w:val="32"/>
          <w:szCs w:val="32"/>
          <w:shd w:val="clear" w:color="auto" w:fill="FFFFFF"/>
        </w:rPr>
        <w:t xml:space="preserve">第十三条 </w:t>
      </w:r>
      <w:r>
        <w:rPr>
          <w:rFonts w:hint="eastAsia" w:ascii="仿宋_GB2312" w:hAnsi="仿宋_GB2312" w:eastAsia="仿宋_GB2312" w:cs="仿宋_GB2312"/>
          <w:sz w:val="32"/>
          <w:szCs w:val="32"/>
          <w:highlight w:val="none"/>
          <w:shd w:val="clear" w:color="auto" w:fill="FFFFFF"/>
        </w:rPr>
        <w:t>各党总支</w:t>
      </w:r>
      <w:r>
        <w:rPr>
          <w:rFonts w:hint="eastAsia" w:ascii="仿宋_GB2312" w:hAnsi="仿宋_GB2312" w:eastAsia="仿宋_GB2312" w:cs="仿宋_GB2312"/>
          <w:sz w:val="32"/>
          <w:szCs w:val="32"/>
          <w:shd w:val="clear" w:color="auto" w:fill="FFFFFF"/>
        </w:rPr>
        <w:t>依据本办法，切实负起责任，全面、认真做好师德师风考核工作。对师德师风考核过程中有徇私舞弊、监管不力、推诿隐瞒，造成不良影响或严重后果的，学校将根据情况给予严肃处理，追究主要负责人的责任。</w:t>
      </w:r>
    </w:p>
    <w:p>
      <w:pPr>
        <w:pStyle w:val="2"/>
        <w:spacing w:line="560" w:lineRule="exact"/>
        <w:ind w:firstLine="643" w:firstLineChars="200"/>
        <w:rPr>
          <w:rFonts w:hint="eastAsia" w:ascii="仿宋_GB2312" w:hAnsi="仿宋_GB2312" w:eastAsia="仿宋_GB2312" w:cs="仿宋_GB2312"/>
          <w:sz w:val="32"/>
          <w:szCs w:val="32"/>
          <w:highlight w:val="yellow"/>
          <w:shd w:val="clear" w:color="auto" w:fill="FFFFFF"/>
          <w:lang w:eastAsia="zh-CN"/>
        </w:rPr>
      </w:pPr>
      <w:r>
        <w:rPr>
          <w:rFonts w:hint="eastAsia" w:ascii="仿宋_GB2312" w:hAnsi="仿宋_GB2312" w:eastAsia="仿宋_GB2312" w:cs="仿宋_GB2312"/>
          <w:b/>
          <w:bCs/>
          <w:sz w:val="32"/>
          <w:szCs w:val="32"/>
          <w:shd w:val="clear" w:color="auto" w:fill="FFFFFF"/>
          <w:lang w:eastAsia="zh-CN"/>
        </w:rPr>
        <w:t xml:space="preserve">第十四条 </w:t>
      </w:r>
      <w:r>
        <w:rPr>
          <w:rFonts w:hint="eastAsia" w:ascii="仿宋_GB2312" w:hAnsi="仿宋_GB2312" w:eastAsia="仿宋_GB2312" w:cs="仿宋_GB2312"/>
          <w:sz w:val="32"/>
          <w:szCs w:val="32"/>
          <w:shd w:val="clear" w:color="auto" w:fill="FFFFFF"/>
          <w:lang w:eastAsia="zh-CN"/>
        </w:rPr>
        <w:t>本办法自印发之日起施行，由</w:t>
      </w:r>
      <w:r>
        <w:rPr>
          <w:rFonts w:hint="eastAsia" w:ascii="仿宋_GB2312" w:hAnsi="仿宋_GB2312" w:eastAsia="仿宋_GB2312" w:cs="仿宋_GB2312"/>
          <w:sz w:val="32"/>
          <w:szCs w:val="32"/>
          <w:highlight w:val="none"/>
          <w:shd w:val="clear" w:color="auto" w:fill="FFFFFF"/>
          <w:lang w:eastAsia="zh-CN"/>
        </w:rPr>
        <w:t>学校党委教师工作部（人事处）</w:t>
      </w:r>
      <w:r>
        <w:rPr>
          <w:rFonts w:hint="eastAsia" w:ascii="仿宋_GB2312" w:hAnsi="仿宋_GB2312" w:eastAsia="仿宋_GB2312" w:cs="仿宋_GB2312"/>
          <w:sz w:val="32"/>
          <w:szCs w:val="32"/>
          <w:shd w:val="clear" w:color="auto" w:fill="FFFFFF"/>
          <w:lang w:eastAsia="zh-CN"/>
        </w:rPr>
        <w:t>负责解释。</w:t>
      </w:r>
    </w:p>
    <w:p>
      <w:pPr>
        <w:pStyle w:val="2"/>
        <w:spacing w:line="560" w:lineRule="exact"/>
        <w:rPr>
          <w:rFonts w:hint="eastAsia" w:ascii="仿宋_GB2312" w:hAnsi="仿宋_GB2312" w:eastAsia="仿宋_GB2312" w:cs="仿宋_GB2312"/>
          <w:sz w:val="32"/>
          <w:szCs w:val="32"/>
          <w:shd w:val="clear" w:color="auto" w:fill="FFFFFF"/>
          <w:lang w:eastAsia="zh-CN"/>
        </w:rPr>
      </w:pPr>
    </w:p>
    <w:p>
      <w:pPr>
        <w:pStyle w:val="2"/>
        <w:spacing w:line="560" w:lineRule="exact"/>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eastAsia="zh-CN"/>
        </w:rPr>
        <w:t>附件：1.甘肃交通职业技术学院师德师风考核登记表</w:t>
      </w:r>
    </w:p>
    <w:p>
      <w:pPr>
        <w:pStyle w:val="2"/>
        <w:spacing w:line="560" w:lineRule="exact"/>
        <w:ind w:firstLine="960" w:firstLineChars="300"/>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eastAsia="zh-CN"/>
        </w:rPr>
        <w:t>2.甘肃交通职业技术学院师德师风考核互评表</w:t>
      </w:r>
    </w:p>
    <w:p>
      <w:pPr>
        <w:pStyle w:val="2"/>
        <w:spacing w:line="560" w:lineRule="exact"/>
        <w:ind w:firstLine="960" w:firstLineChars="300"/>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eastAsia="zh-CN"/>
        </w:rPr>
        <w:t>3.甘肃交通职业技术学院教师师德师风自查自纠表</w:t>
      </w:r>
    </w:p>
    <w:p>
      <w:pPr>
        <w:spacing w:before="114" w:line="203" w:lineRule="auto"/>
        <w:rPr>
          <w:rFonts w:hint="eastAsia" w:ascii="华文中宋" w:hAnsi="华文中宋" w:eastAsia="华文中宋" w:cs="华文中宋"/>
          <w:spacing w:val="8"/>
          <w:sz w:val="31"/>
          <w:szCs w:val="31"/>
        </w:rPr>
      </w:pPr>
    </w:p>
    <w:p>
      <w:pPr>
        <w:rPr>
          <w:rFonts w:ascii="Arial"/>
        </w:rPr>
      </w:pPr>
      <w:r>
        <w:rPr>
          <w:rFonts w:hint="eastAsia" w:ascii="Arial"/>
        </w:rPr>
        <w:t>附件</w:t>
      </w:r>
      <w:r>
        <w:rPr>
          <w:rFonts w:ascii="Times New Roman" w:hAnsi="Times New Roman" w:cs="Times New Roman"/>
        </w:rPr>
        <w:t>1</w:t>
      </w:r>
    </w:p>
    <w:p>
      <w:pPr>
        <w:spacing w:before="114" w:line="203" w:lineRule="auto"/>
        <w:jc w:val="center"/>
        <w:rPr>
          <w:rFonts w:hint="eastAsia" w:ascii="华文中宋" w:hAnsi="华文中宋" w:eastAsia="华文中宋" w:cs="华文中宋"/>
          <w:spacing w:val="8"/>
          <w:sz w:val="31"/>
          <w:szCs w:val="31"/>
        </w:rPr>
      </w:pPr>
      <w:r>
        <w:rPr>
          <w:rFonts w:ascii="华文中宋" w:hAnsi="华文中宋" w:eastAsia="华文中宋" w:cs="华文中宋"/>
          <w:spacing w:val="8"/>
          <w:sz w:val="31"/>
          <w:szCs w:val="31"/>
        </w:rPr>
        <w:t>甘肃交通职业技术学院师德师风考核登记表</w:t>
      </w:r>
    </w:p>
    <w:p>
      <w:pPr>
        <w:spacing w:line="71" w:lineRule="exact"/>
      </w:pPr>
    </w:p>
    <w:tbl>
      <w:tblPr>
        <w:tblStyle w:val="5"/>
        <w:tblW w:w="86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99"/>
        <w:gridCol w:w="134"/>
        <w:gridCol w:w="917"/>
        <w:gridCol w:w="948"/>
        <w:gridCol w:w="900"/>
        <w:gridCol w:w="1480"/>
        <w:gridCol w:w="1178"/>
        <w:gridCol w:w="156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jc w:val="center"/>
        </w:trPr>
        <w:tc>
          <w:tcPr>
            <w:tcW w:w="1499" w:type="dxa"/>
            <w:vAlign w:val="center"/>
          </w:tcPr>
          <w:p>
            <w:pPr>
              <w:spacing w:before="175" w:line="221" w:lineRule="auto"/>
              <w:ind w:left="486"/>
              <w:rPr>
                <w:rFonts w:hint="eastAsia" w:ascii="仿宋" w:hAnsi="仿宋" w:eastAsia="仿宋" w:cs="仿宋"/>
                <w:sz w:val="28"/>
                <w:szCs w:val="28"/>
              </w:rPr>
            </w:pPr>
            <w:r>
              <w:rPr>
                <w:rFonts w:ascii="仿宋" w:hAnsi="仿宋" w:eastAsia="仿宋" w:cs="仿宋"/>
                <w:spacing w:val="-5"/>
                <w:sz w:val="28"/>
                <w:szCs w:val="28"/>
              </w:rPr>
              <w:t>姓名</w:t>
            </w:r>
          </w:p>
        </w:tc>
        <w:tc>
          <w:tcPr>
            <w:tcW w:w="1051" w:type="dxa"/>
            <w:gridSpan w:val="2"/>
            <w:vAlign w:val="center"/>
          </w:tcPr>
          <w:p>
            <w:pPr>
              <w:pStyle w:val="6"/>
              <w:jc w:val="center"/>
            </w:pPr>
          </w:p>
        </w:tc>
        <w:tc>
          <w:tcPr>
            <w:tcW w:w="948" w:type="dxa"/>
            <w:vAlign w:val="center"/>
          </w:tcPr>
          <w:p>
            <w:pPr>
              <w:spacing w:before="176" w:line="216" w:lineRule="auto"/>
              <w:ind w:left="211"/>
              <w:rPr>
                <w:rFonts w:hint="eastAsia" w:ascii="仿宋" w:hAnsi="仿宋" w:eastAsia="仿宋" w:cs="仿宋"/>
                <w:sz w:val="28"/>
                <w:szCs w:val="28"/>
              </w:rPr>
            </w:pPr>
            <w:r>
              <w:rPr>
                <w:rFonts w:ascii="仿宋" w:hAnsi="仿宋" w:eastAsia="仿宋" w:cs="仿宋"/>
                <w:spacing w:val="-6"/>
                <w:sz w:val="28"/>
                <w:szCs w:val="28"/>
              </w:rPr>
              <w:t>性别</w:t>
            </w:r>
          </w:p>
        </w:tc>
        <w:tc>
          <w:tcPr>
            <w:tcW w:w="900" w:type="dxa"/>
            <w:vAlign w:val="center"/>
          </w:tcPr>
          <w:p>
            <w:pPr>
              <w:pStyle w:val="6"/>
              <w:jc w:val="center"/>
            </w:pPr>
          </w:p>
        </w:tc>
        <w:tc>
          <w:tcPr>
            <w:tcW w:w="1480" w:type="dxa"/>
            <w:vAlign w:val="center"/>
          </w:tcPr>
          <w:p>
            <w:pPr>
              <w:spacing w:before="175" w:line="219" w:lineRule="auto"/>
              <w:ind w:left="224"/>
              <w:rPr>
                <w:rFonts w:hint="eastAsia" w:ascii="仿宋" w:hAnsi="仿宋" w:eastAsia="仿宋" w:cs="仿宋"/>
                <w:sz w:val="28"/>
                <w:szCs w:val="28"/>
              </w:rPr>
            </w:pPr>
            <w:r>
              <w:rPr>
                <w:rFonts w:ascii="仿宋" w:hAnsi="仿宋" w:eastAsia="仿宋" w:cs="仿宋"/>
                <w:spacing w:val="-9"/>
                <w:sz w:val="28"/>
                <w:szCs w:val="28"/>
              </w:rPr>
              <w:t>出生年月</w:t>
            </w:r>
          </w:p>
        </w:tc>
        <w:tc>
          <w:tcPr>
            <w:tcW w:w="1178" w:type="dxa"/>
            <w:vAlign w:val="center"/>
          </w:tcPr>
          <w:p>
            <w:pPr>
              <w:pStyle w:val="6"/>
              <w:jc w:val="center"/>
            </w:pPr>
          </w:p>
        </w:tc>
        <w:tc>
          <w:tcPr>
            <w:tcW w:w="1564" w:type="dxa"/>
            <w:vMerge w:val="restart"/>
            <w:tcBorders>
              <w:bottom w:val="nil"/>
            </w:tcBorders>
            <w:textDirection w:val="tbRlV"/>
          </w:tcPr>
          <w:p>
            <w:pPr>
              <w:pStyle w:val="6"/>
              <w:spacing w:line="265" w:lineRule="auto"/>
            </w:pPr>
          </w:p>
          <w:p>
            <w:pPr>
              <w:pStyle w:val="6"/>
              <w:spacing w:line="266" w:lineRule="auto"/>
            </w:pPr>
          </w:p>
          <w:p>
            <w:pPr>
              <w:spacing w:before="94" w:line="198" w:lineRule="auto"/>
              <w:ind w:left="497"/>
              <w:rPr>
                <w:rFonts w:hint="eastAsia" w:ascii="仿宋" w:hAnsi="仿宋" w:eastAsia="仿宋" w:cs="仿宋"/>
                <w:sz w:val="28"/>
                <w:szCs w:val="28"/>
              </w:rPr>
            </w:pPr>
            <w:r>
              <w:rPr>
                <w:rFonts w:ascii="仿宋" w:hAnsi="仿宋" w:eastAsia="仿宋" w:cs="仿宋"/>
                <w:sz w:val="28"/>
                <w:szCs w:val="28"/>
              </w:rPr>
              <w:t>照片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jc w:val="center"/>
        </w:trPr>
        <w:tc>
          <w:tcPr>
            <w:tcW w:w="1499" w:type="dxa"/>
            <w:vAlign w:val="center"/>
          </w:tcPr>
          <w:p>
            <w:pPr>
              <w:spacing w:before="172" w:line="217" w:lineRule="auto"/>
              <w:ind w:left="485"/>
              <w:rPr>
                <w:rFonts w:hint="eastAsia" w:ascii="仿宋" w:hAnsi="仿宋" w:eastAsia="仿宋" w:cs="仿宋"/>
                <w:sz w:val="28"/>
                <w:szCs w:val="28"/>
              </w:rPr>
            </w:pPr>
            <w:r>
              <w:rPr>
                <w:rFonts w:ascii="仿宋" w:hAnsi="仿宋" w:eastAsia="仿宋" w:cs="仿宋"/>
                <w:spacing w:val="-5"/>
                <w:sz w:val="28"/>
                <w:szCs w:val="28"/>
              </w:rPr>
              <w:t>职称</w:t>
            </w:r>
          </w:p>
        </w:tc>
        <w:tc>
          <w:tcPr>
            <w:tcW w:w="1051" w:type="dxa"/>
            <w:gridSpan w:val="2"/>
            <w:vAlign w:val="center"/>
          </w:tcPr>
          <w:p>
            <w:pPr>
              <w:pStyle w:val="6"/>
              <w:jc w:val="center"/>
            </w:pPr>
          </w:p>
        </w:tc>
        <w:tc>
          <w:tcPr>
            <w:tcW w:w="948" w:type="dxa"/>
            <w:vAlign w:val="center"/>
          </w:tcPr>
          <w:p>
            <w:pPr>
              <w:spacing w:before="172" w:line="219" w:lineRule="auto"/>
              <w:ind w:left="206"/>
              <w:rPr>
                <w:rFonts w:hint="eastAsia" w:ascii="仿宋" w:hAnsi="仿宋" w:eastAsia="仿宋" w:cs="仿宋"/>
                <w:sz w:val="28"/>
                <w:szCs w:val="28"/>
              </w:rPr>
            </w:pPr>
            <w:r>
              <w:rPr>
                <w:rFonts w:ascii="仿宋" w:hAnsi="仿宋" w:eastAsia="仿宋" w:cs="仿宋"/>
                <w:spacing w:val="-5"/>
                <w:sz w:val="28"/>
                <w:szCs w:val="28"/>
              </w:rPr>
              <w:t>职务</w:t>
            </w:r>
          </w:p>
        </w:tc>
        <w:tc>
          <w:tcPr>
            <w:tcW w:w="900" w:type="dxa"/>
            <w:vAlign w:val="center"/>
          </w:tcPr>
          <w:p>
            <w:pPr>
              <w:pStyle w:val="6"/>
              <w:jc w:val="center"/>
            </w:pPr>
          </w:p>
        </w:tc>
        <w:tc>
          <w:tcPr>
            <w:tcW w:w="1480" w:type="dxa"/>
            <w:vAlign w:val="center"/>
          </w:tcPr>
          <w:p>
            <w:pPr>
              <w:spacing w:before="171" w:line="219" w:lineRule="auto"/>
              <w:ind w:left="196"/>
              <w:rPr>
                <w:rFonts w:hint="eastAsia" w:ascii="仿宋" w:hAnsi="仿宋" w:eastAsia="仿宋" w:cs="仿宋"/>
                <w:sz w:val="28"/>
                <w:szCs w:val="28"/>
              </w:rPr>
            </w:pPr>
            <w:r>
              <w:rPr>
                <w:rFonts w:ascii="仿宋" w:hAnsi="仿宋" w:eastAsia="仿宋" w:cs="仿宋"/>
                <w:spacing w:val="-4"/>
                <w:sz w:val="28"/>
                <w:szCs w:val="28"/>
              </w:rPr>
              <w:t>政治面貌</w:t>
            </w:r>
          </w:p>
        </w:tc>
        <w:tc>
          <w:tcPr>
            <w:tcW w:w="1178" w:type="dxa"/>
            <w:vAlign w:val="center"/>
          </w:tcPr>
          <w:p>
            <w:pPr>
              <w:pStyle w:val="6"/>
              <w:jc w:val="center"/>
            </w:pPr>
          </w:p>
        </w:tc>
        <w:tc>
          <w:tcPr>
            <w:tcW w:w="1564" w:type="dxa"/>
            <w:vMerge w:val="continue"/>
            <w:tcBorders>
              <w:top w:val="nil"/>
              <w:bottom w:val="nil"/>
            </w:tcBorders>
            <w:textDirection w:val="tbRlV"/>
          </w:tcPr>
          <w:p>
            <w:pPr>
              <w:pStyle w:val="6"/>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jc w:val="center"/>
        </w:trPr>
        <w:tc>
          <w:tcPr>
            <w:tcW w:w="1499" w:type="dxa"/>
            <w:vAlign w:val="center"/>
          </w:tcPr>
          <w:p>
            <w:pPr>
              <w:spacing w:before="174" w:line="216" w:lineRule="auto"/>
              <w:ind w:left="206"/>
              <w:rPr>
                <w:rFonts w:hint="eastAsia" w:ascii="仿宋" w:hAnsi="仿宋" w:eastAsia="仿宋" w:cs="仿宋"/>
                <w:sz w:val="28"/>
                <w:szCs w:val="28"/>
              </w:rPr>
            </w:pPr>
            <w:r>
              <w:rPr>
                <w:rFonts w:ascii="仿宋" w:hAnsi="仿宋" w:eastAsia="仿宋" w:cs="仿宋"/>
                <w:spacing w:val="-4"/>
                <w:sz w:val="28"/>
                <w:szCs w:val="28"/>
              </w:rPr>
              <w:t>所在部门</w:t>
            </w:r>
          </w:p>
        </w:tc>
        <w:tc>
          <w:tcPr>
            <w:tcW w:w="5557" w:type="dxa"/>
            <w:gridSpan w:val="6"/>
            <w:vAlign w:val="center"/>
          </w:tcPr>
          <w:p>
            <w:pPr>
              <w:pStyle w:val="6"/>
              <w:jc w:val="center"/>
            </w:pPr>
          </w:p>
        </w:tc>
        <w:tc>
          <w:tcPr>
            <w:tcW w:w="1564" w:type="dxa"/>
            <w:vMerge w:val="continue"/>
            <w:tcBorders>
              <w:top w:val="nil"/>
            </w:tcBorders>
            <w:textDirection w:val="tbRlV"/>
          </w:tcPr>
          <w:p>
            <w:pPr>
              <w:pStyle w:val="6"/>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620" w:type="dxa"/>
            <w:gridSpan w:val="8"/>
          </w:tcPr>
          <w:p>
            <w:pPr>
              <w:spacing w:before="172" w:line="219" w:lineRule="auto"/>
              <w:ind w:left="3503"/>
              <w:rPr>
                <w:rFonts w:hint="eastAsia" w:ascii="仿宋" w:hAnsi="仿宋" w:eastAsia="仿宋" w:cs="仿宋"/>
                <w:sz w:val="28"/>
                <w:szCs w:val="28"/>
              </w:rPr>
            </w:pPr>
            <w:r>
              <w:rPr>
                <w:rFonts w:ascii="仿宋" w:hAnsi="仿宋" w:eastAsia="仿宋" w:cs="仿宋"/>
                <w:spacing w:val="-6"/>
                <w:sz w:val="28"/>
                <w:szCs w:val="28"/>
              </w:rPr>
              <w:t>师德师风自评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4" w:hRule="atLeast"/>
          <w:jc w:val="center"/>
        </w:trPr>
        <w:tc>
          <w:tcPr>
            <w:tcW w:w="8620" w:type="dxa"/>
            <w:gridSpan w:val="8"/>
          </w:tcPr>
          <w:p>
            <w:pPr>
              <w:pStyle w:val="6"/>
              <w:spacing w:line="245" w:lineRule="auto"/>
            </w:pPr>
          </w:p>
          <w:p>
            <w:pPr>
              <w:pStyle w:val="6"/>
              <w:spacing w:line="245" w:lineRule="auto"/>
            </w:pPr>
          </w:p>
          <w:p>
            <w:pPr>
              <w:pStyle w:val="6"/>
              <w:spacing w:line="245" w:lineRule="auto"/>
            </w:pPr>
          </w:p>
          <w:p>
            <w:pPr>
              <w:pStyle w:val="6"/>
              <w:spacing w:line="245" w:lineRule="auto"/>
            </w:pPr>
          </w:p>
          <w:p>
            <w:pPr>
              <w:pStyle w:val="6"/>
              <w:spacing w:line="245" w:lineRule="auto"/>
            </w:pPr>
          </w:p>
          <w:p>
            <w:pPr>
              <w:pStyle w:val="6"/>
              <w:spacing w:line="245" w:lineRule="auto"/>
            </w:pPr>
          </w:p>
          <w:p>
            <w:pPr>
              <w:pStyle w:val="6"/>
              <w:spacing w:line="246" w:lineRule="auto"/>
            </w:pPr>
          </w:p>
          <w:p>
            <w:pPr>
              <w:pStyle w:val="6"/>
              <w:spacing w:line="246" w:lineRule="auto"/>
            </w:pPr>
          </w:p>
          <w:p>
            <w:pPr>
              <w:pStyle w:val="6"/>
              <w:spacing w:line="246" w:lineRule="auto"/>
            </w:pPr>
          </w:p>
          <w:p>
            <w:pPr>
              <w:pStyle w:val="6"/>
              <w:spacing w:line="246" w:lineRule="auto"/>
            </w:pPr>
          </w:p>
          <w:p>
            <w:pPr>
              <w:pStyle w:val="6"/>
              <w:spacing w:line="246" w:lineRule="auto"/>
            </w:pPr>
          </w:p>
          <w:p>
            <w:pPr>
              <w:pStyle w:val="6"/>
              <w:spacing w:line="246" w:lineRule="auto"/>
            </w:pPr>
          </w:p>
          <w:p>
            <w:pPr>
              <w:pStyle w:val="6"/>
              <w:spacing w:line="246" w:lineRule="auto"/>
            </w:pPr>
          </w:p>
          <w:p>
            <w:pPr>
              <w:pStyle w:val="6"/>
              <w:spacing w:line="246" w:lineRule="auto"/>
            </w:pPr>
          </w:p>
          <w:p>
            <w:pPr>
              <w:pStyle w:val="6"/>
              <w:spacing w:line="246" w:lineRule="auto"/>
            </w:pPr>
          </w:p>
          <w:p>
            <w:pPr>
              <w:pStyle w:val="6"/>
              <w:spacing w:line="246" w:lineRule="auto"/>
            </w:pPr>
          </w:p>
          <w:p>
            <w:pPr>
              <w:pStyle w:val="6"/>
              <w:spacing w:line="246" w:lineRule="auto"/>
            </w:pPr>
          </w:p>
          <w:p>
            <w:pPr>
              <w:pStyle w:val="6"/>
              <w:spacing w:line="246" w:lineRule="auto"/>
            </w:pPr>
          </w:p>
          <w:p>
            <w:pPr>
              <w:spacing w:before="91" w:line="219" w:lineRule="auto"/>
              <w:ind w:left="3276"/>
              <w:rPr>
                <w:rFonts w:hint="eastAsia" w:ascii="仿宋" w:hAnsi="仿宋" w:eastAsia="仿宋" w:cs="仿宋"/>
                <w:sz w:val="28"/>
                <w:szCs w:val="28"/>
              </w:rPr>
            </w:pPr>
            <w:r>
              <w:rPr>
                <w:rFonts w:ascii="仿宋" w:hAnsi="仿宋" w:eastAsia="仿宋" w:cs="仿宋"/>
                <w:spacing w:val="-22"/>
                <w:sz w:val="28"/>
                <w:szCs w:val="28"/>
              </w:rPr>
              <w:t>本人签名：</w:t>
            </w:r>
            <w:r>
              <w:rPr>
                <w:rFonts w:hint="eastAsia" w:ascii="仿宋" w:hAnsi="仿宋" w:eastAsia="仿宋" w:cs="仿宋"/>
                <w:spacing w:val="-22"/>
                <w:sz w:val="28"/>
                <w:szCs w:val="28"/>
                <w:lang w:val="en-US" w:eastAsia="zh-CN"/>
              </w:rPr>
              <w:t xml:space="preserve">                       </w:t>
            </w:r>
            <w:r>
              <w:rPr>
                <w:rFonts w:ascii="仿宋" w:hAnsi="仿宋" w:eastAsia="仿宋" w:cs="仿宋"/>
                <w:spacing w:val="-22"/>
                <w:sz w:val="28"/>
                <w:szCs w:val="28"/>
              </w:rPr>
              <w:t>年</w:t>
            </w:r>
            <w:r>
              <w:rPr>
                <w:rFonts w:hint="eastAsia" w:ascii="仿宋" w:hAnsi="仿宋" w:eastAsia="仿宋" w:cs="仿宋"/>
                <w:spacing w:val="-22"/>
                <w:sz w:val="28"/>
                <w:szCs w:val="28"/>
                <w:lang w:val="en-US" w:eastAsia="zh-CN"/>
              </w:rPr>
              <w:t xml:space="preserve">    </w:t>
            </w:r>
            <w:r>
              <w:rPr>
                <w:rFonts w:ascii="仿宋" w:hAnsi="仿宋" w:eastAsia="仿宋" w:cs="仿宋"/>
                <w:spacing w:val="-22"/>
                <w:sz w:val="28"/>
                <w:szCs w:val="28"/>
              </w:rPr>
              <w:t>月</w:t>
            </w:r>
            <w:r>
              <w:rPr>
                <w:rFonts w:hint="eastAsia" w:ascii="仿宋" w:hAnsi="仿宋" w:eastAsia="仿宋" w:cs="仿宋"/>
                <w:spacing w:val="-22"/>
                <w:sz w:val="28"/>
                <w:szCs w:val="28"/>
                <w:lang w:val="en-US" w:eastAsia="zh-CN"/>
              </w:rPr>
              <w:t xml:space="preserve">    </w:t>
            </w:r>
            <w:r>
              <w:rPr>
                <w:rFonts w:ascii="仿宋" w:hAnsi="仿宋" w:eastAsia="仿宋" w:cs="仿宋"/>
                <w:spacing w:val="-22"/>
                <w:sz w:val="28"/>
                <w:szCs w:val="28"/>
              </w:rPr>
              <w:t>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5" w:hRule="atLeast"/>
          <w:jc w:val="center"/>
        </w:trPr>
        <w:tc>
          <w:tcPr>
            <w:tcW w:w="1633" w:type="dxa"/>
            <w:gridSpan w:val="2"/>
          </w:tcPr>
          <w:p>
            <w:pPr>
              <w:widowControl/>
              <w:kinsoku w:val="0"/>
              <w:autoSpaceDE w:val="0"/>
              <w:autoSpaceDN w:val="0"/>
              <w:adjustRightInd w:val="0"/>
              <w:snapToGrid w:val="0"/>
              <w:spacing w:before="296" w:line="221" w:lineRule="auto"/>
              <w:ind w:left="130"/>
              <w:jc w:val="center"/>
              <w:textAlignment w:val="baseline"/>
              <w:rPr>
                <w:rFonts w:hint="eastAsia" w:ascii="仿宋" w:hAnsi="仿宋" w:eastAsia="仿宋" w:cs="仿宋"/>
                <w:spacing w:val="-6"/>
                <w:sz w:val="28"/>
                <w:szCs w:val="28"/>
              </w:rPr>
            </w:pPr>
            <w:r>
              <w:rPr>
                <w:rFonts w:ascii="仿宋" w:hAnsi="仿宋" w:eastAsia="仿宋" w:cs="仿宋"/>
                <w:spacing w:val="-6"/>
                <w:sz w:val="28"/>
                <w:szCs w:val="28"/>
              </w:rPr>
              <w:t>所在党</w:t>
            </w:r>
            <w:r>
              <w:rPr>
                <w:rFonts w:hint="eastAsia" w:ascii="仿宋" w:hAnsi="仿宋" w:eastAsia="仿宋" w:cs="仿宋"/>
                <w:spacing w:val="-6"/>
                <w:sz w:val="28"/>
                <w:szCs w:val="28"/>
              </w:rPr>
              <w:t>总</w:t>
            </w:r>
            <w:r>
              <w:rPr>
                <w:rFonts w:ascii="仿宋" w:hAnsi="仿宋" w:eastAsia="仿宋" w:cs="仿宋"/>
                <w:spacing w:val="-6"/>
                <w:sz w:val="28"/>
                <w:szCs w:val="28"/>
              </w:rPr>
              <w:t>支</w:t>
            </w:r>
          </w:p>
          <w:p>
            <w:pPr>
              <w:widowControl/>
              <w:kinsoku w:val="0"/>
              <w:autoSpaceDE w:val="0"/>
              <w:autoSpaceDN w:val="0"/>
              <w:adjustRightInd w:val="0"/>
              <w:snapToGrid w:val="0"/>
              <w:spacing w:before="296" w:line="221" w:lineRule="auto"/>
              <w:ind w:left="130"/>
              <w:jc w:val="center"/>
              <w:textAlignment w:val="baseline"/>
              <w:rPr>
                <w:rFonts w:hint="eastAsia" w:ascii="仿宋" w:hAnsi="仿宋" w:eastAsia="仿宋" w:cs="仿宋"/>
                <w:spacing w:val="-6"/>
                <w:sz w:val="28"/>
                <w:szCs w:val="28"/>
              </w:rPr>
            </w:pPr>
            <w:r>
              <w:rPr>
                <w:rFonts w:ascii="仿宋" w:hAnsi="仿宋" w:eastAsia="仿宋" w:cs="仿宋"/>
                <w:spacing w:val="-6"/>
                <w:sz w:val="28"/>
                <w:szCs w:val="28"/>
              </w:rPr>
              <w:t>部考核等次</w:t>
            </w:r>
          </w:p>
          <w:p>
            <w:pPr>
              <w:widowControl/>
              <w:kinsoku w:val="0"/>
              <w:autoSpaceDE w:val="0"/>
              <w:autoSpaceDN w:val="0"/>
              <w:adjustRightInd w:val="0"/>
              <w:snapToGrid w:val="0"/>
              <w:spacing w:before="296" w:line="221" w:lineRule="auto"/>
              <w:ind w:left="130"/>
              <w:jc w:val="center"/>
              <w:textAlignment w:val="baseline"/>
              <w:rPr>
                <w:rFonts w:hint="eastAsia" w:ascii="仿宋" w:hAnsi="仿宋" w:eastAsia="仿宋" w:cs="仿宋"/>
                <w:sz w:val="28"/>
                <w:szCs w:val="28"/>
              </w:rPr>
            </w:pPr>
            <w:r>
              <w:rPr>
                <w:rFonts w:ascii="仿宋" w:hAnsi="仿宋" w:eastAsia="仿宋" w:cs="仿宋"/>
                <w:spacing w:val="-6"/>
                <w:sz w:val="28"/>
                <w:szCs w:val="28"/>
              </w:rPr>
              <w:t>建议</w:t>
            </w:r>
          </w:p>
        </w:tc>
        <w:tc>
          <w:tcPr>
            <w:tcW w:w="2765" w:type="dxa"/>
            <w:gridSpan w:val="3"/>
          </w:tcPr>
          <w:p>
            <w:pPr>
              <w:pStyle w:val="6"/>
              <w:spacing w:line="264" w:lineRule="auto"/>
              <w:rPr>
                <w:lang w:eastAsia="zh-CN"/>
              </w:rPr>
            </w:pPr>
          </w:p>
          <w:p>
            <w:pPr>
              <w:pStyle w:val="6"/>
              <w:spacing w:line="264" w:lineRule="auto"/>
              <w:rPr>
                <w:lang w:eastAsia="zh-CN"/>
              </w:rPr>
            </w:pPr>
          </w:p>
          <w:p>
            <w:pPr>
              <w:pStyle w:val="6"/>
              <w:spacing w:line="265" w:lineRule="auto"/>
              <w:rPr>
                <w:lang w:eastAsia="zh-CN"/>
              </w:rPr>
            </w:pPr>
          </w:p>
          <w:p>
            <w:pPr>
              <w:pStyle w:val="6"/>
              <w:spacing w:line="265" w:lineRule="auto"/>
              <w:rPr>
                <w:lang w:eastAsia="zh-CN"/>
              </w:rPr>
            </w:pPr>
          </w:p>
          <w:p>
            <w:pPr>
              <w:pStyle w:val="6"/>
              <w:spacing w:line="265" w:lineRule="auto"/>
              <w:rPr>
                <w:lang w:eastAsia="zh-CN"/>
              </w:rPr>
            </w:pPr>
          </w:p>
          <w:p>
            <w:pPr>
              <w:spacing w:before="91" w:line="219" w:lineRule="auto"/>
              <w:ind w:left="1467"/>
              <w:rPr>
                <w:rFonts w:hint="eastAsia" w:ascii="仿宋" w:hAnsi="仿宋" w:eastAsia="仿宋" w:cs="仿宋"/>
                <w:sz w:val="28"/>
                <w:szCs w:val="28"/>
              </w:rPr>
            </w:pPr>
            <w:r>
              <w:rPr>
                <w:rFonts w:ascii="仿宋" w:hAnsi="仿宋" w:eastAsia="仿宋" w:cs="仿宋"/>
                <w:spacing w:val="-7"/>
                <w:sz w:val="28"/>
                <w:szCs w:val="28"/>
              </w:rPr>
              <w:t>（公章）</w:t>
            </w:r>
          </w:p>
          <w:p>
            <w:pPr>
              <w:spacing w:before="292" w:line="219" w:lineRule="auto"/>
              <w:ind w:left="128" w:firstLine="968" w:firstLineChars="400"/>
              <w:rPr>
                <w:rFonts w:hint="eastAsia" w:ascii="仿宋" w:hAnsi="仿宋" w:eastAsia="仿宋" w:cs="仿宋"/>
                <w:sz w:val="28"/>
                <w:szCs w:val="28"/>
              </w:rPr>
            </w:pPr>
            <w:r>
              <w:rPr>
                <w:rFonts w:ascii="仿宋" w:hAnsi="仿宋" w:eastAsia="仿宋" w:cs="仿宋"/>
                <w:spacing w:val="-19"/>
                <w:sz w:val="28"/>
                <w:szCs w:val="28"/>
              </w:rPr>
              <w:t>年</w:t>
            </w:r>
            <w:r>
              <w:rPr>
                <w:rFonts w:hint="eastAsia" w:ascii="仿宋" w:hAnsi="仿宋" w:eastAsia="仿宋" w:cs="仿宋"/>
                <w:spacing w:val="-19"/>
                <w:sz w:val="28"/>
                <w:szCs w:val="28"/>
                <w:lang w:val="en-US" w:eastAsia="zh-CN"/>
              </w:rPr>
              <w:t xml:space="preserve">    </w:t>
            </w:r>
            <w:r>
              <w:rPr>
                <w:rFonts w:ascii="仿宋" w:hAnsi="仿宋" w:eastAsia="仿宋" w:cs="仿宋"/>
                <w:spacing w:val="-19"/>
                <w:sz w:val="28"/>
                <w:szCs w:val="28"/>
              </w:rPr>
              <w:t>月</w:t>
            </w:r>
            <w:r>
              <w:rPr>
                <w:rFonts w:hint="eastAsia" w:ascii="仿宋" w:hAnsi="仿宋" w:eastAsia="仿宋" w:cs="仿宋"/>
                <w:spacing w:val="-19"/>
                <w:sz w:val="28"/>
                <w:szCs w:val="28"/>
                <w:lang w:val="en-US" w:eastAsia="zh-CN"/>
              </w:rPr>
              <w:t xml:space="preserve">    </w:t>
            </w:r>
            <w:r>
              <w:rPr>
                <w:rFonts w:ascii="仿宋" w:hAnsi="仿宋" w:eastAsia="仿宋" w:cs="仿宋"/>
                <w:spacing w:val="-19"/>
                <w:sz w:val="28"/>
                <w:szCs w:val="28"/>
              </w:rPr>
              <w:t>日</w:t>
            </w:r>
          </w:p>
        </w:tc>
        <w:tc>
          <w:tcPr>
            <w:tcW w:w="1480" w:type="dxa"/>
          </w:tcPr>
          <w:p>
            <w:pPr>
              <w:spacing w:before="292" w:line="220" w:lineRule="auto"/>
              <w:jc w:val="center"/>
              <w:rPr>
                <w:rFonts w:hint="eastAsia" w:ascii="仿宋" w:hAnsi="仿宋" w:eastAsia="仿宋" w:cs="仿宋"/>
                <w:spacing w:val="-6"/>
                <w:sz w:val="28"/>
                <w:szCs w:val="28"/>
              </w:rPr>
            </w:pPr>
            <w:r>
              <w:rPr>
                <w:rFonts w:hint="eastAsia" w:ascii="仿宋" w:hAnsi="仿宋" w:eastAsia="仿宋" w:cs="仿宋"/>
                <w:spacing w:val="-6"/>
                <w:sz w:val="28"/>
                <w:szCs w:val="28"/>
              </w:rPr>
              <w:t>党委教师工</w:t>
            </w:r>
          </w:p>
          <w:p>
            <w:pPr>
              <w:spacing w:before="292" w:line="220" w:lineRule="auto"/>
              <w:jc w:val="center"/>
              <w:rPr>
                <w:rFonts w:hint="eastAsia" w:ascii="仿宋" w:hAnsi="仿宋" w:eastAsia="仿宋" w:cs="仿宋"/>
                <w:spacing w:val="-6"/>
                <w:sz w:val="28"/>
                <w:szCs w:val="28"/>
              </w:rPr>
            </w:pPr>
            <w:r>
              <w:rPr>
                <w:rFonts w:hint="eastAsia" w:ascii="仿宋" w:hAnsi="仿宋" w:eastAsia="仿宋" w:cs="仿宋"/>
                <w:spacing w:val="-6"/>
                <w:sz w:val="28"/>
                <w:szCs w:val="28"/>
              </w:rPr>
              <w:t>作部（人事</w:t>
            </w:r>
          </w:p>
          <w:p>
            <w:pPr>
              <w:spacing w:before="292" w:line="220" w:lineRule="auto"/>
              <w:jc w:val="center"/>
              <w:rPr>
                <w:rFonts w:hint="eastAsia" w:ascii="仿宋" w:hAnsi="仿宋" w:eastAsia="仿宋" w:cs="仿宋"/>
                <w:sz w:val="28"/>
                <w:szCs w:val="28"/>
              </w:rPr>
            </w:pPr>
            <w:r>
              <w:rPr>
                <w:rFonts w:hint="eastAsia" w:ascii="仿宋" w:hAnsi="仿宋" w:eastAsia="仿宋" w:cs="仿宋"/>
                <w:spacing w:val="-6"/>
                <w:sz w:val="28"/>
                <w:szCs w:val="28"/>
              </w:rPr>
              <w:t>处）</w:t>
            </w:r>
            <w:r>
              <w:rPr>
                <w:rFonts w:ascii="仿宋" w:hAnsi="仿宋" w:eastAsia="仿宋" w:cs="仿宋"/>
                <w:spacing w:val="-7"/>
                <w:sz w:val="28"/>
                <w:szCs w:val="28"/>
              </w:rPr>
              <w:t>意见</w:t>
            </w:r>
          </w:p>
        </w:tc>
        <w:tc>
          <w:tcPr>
            <w:tcW w:w="2742" w:type="dxa"/>
            <w:gridSpan w:val="2"/>
          </w:tcPr>
          <w:p>
            <w:pPr>
              <w:pStyle w:val="6"/>
              <w:spacing w:line="264" w:lineRule="auto"/>
              <w:rPr>
                <w:lang w:eastAsia="zh-CN"/>
              </w:rPr>
            </w:pPr>
          </w:p>
          <w:p>
            <w:pPr>
              <w:pStyle w:val="6"/>
              <w:spacing w:line="264" w:lineRule="auto"/>
              <w:rPr>
                <w:lang w:eastAsia="zh-CN"/>
              </w:rPr>
            </w:pPr>
          </w:p>
          <w:p>
            <w:pPr>
              <w:pStyle w:val="6"/>
              <w:spacing w:line="265" w:lineRule="auto"/>
              <w:rPr>
                <w:lang w:eastAsia="zh-CN"/>
              </w:rPr>
            </w:pPr>
          </w:p>
          <w:p>
            <w:pPr>
              <w:pStyle w:val="6"/>
              <w:spacing w:line="265" w:lineRule="auto"/>
              <w:rPr>
                <w:lang w:eastAsia="zh-CN"/>
              </w:rPr>
            </w:pPr>
          </w:p>
          <w:p>
            <w:pPr>
              <w:pStyle w:val="6"/>
              <w:spacing w:line="265" w:lineRule="auto"/>
              <w:rPr>
                <w:lang w:eastAsia="zh-CN"/>
              </w:rPr>
            </w:pPr>
          </w:p>
          <w:p>
            <w:pPr>
              <w:spacing w:before="91" w:line="219" w:lineRule="auto"/>
              <w:ind w:left="1313"/>
              <w:rPr>
                <w:rFonts w:hint="eastAsia" w:ascii="仿宋" w:hAnsi="仿宋" w:eastAsia="仿宋" w:cs="仿宋"/>
                <w:sz w:val="28"/>
                <w:szCs w:val="28"/>
              </w:rPr>
            </w:pPr>
            <w:r>
              <w:rPr>
                <w:rFonts w:ascii="仿宋" w:hAnsi="仿宋" w:eastAsia="仿宋" w:cs="仿宋"/>
                <w:spacing w:val="-7"/>
                <w:sz w:val="28"/>
                <w:szCs w:val="28"/>
              </w:rPr>
              <w:t>（公章）</w:t>
            </w:r>
          </w:p>
          <w:p>
            <w:pPr>
              <w:spacing w:before="292" w:line="219" w:lineRule="auto"/>
              <w:ind w:right="35"/>
              <w:jc w:val="center"/>
              <w:rPr>
                <w:rFonts w:hint="eastAsia" w:ascii="仿宋" w:hAnsi="仿宋" w:eastAsia="仿宋" w:cs="仿宋"/>
                <w:sz w:val="28"/>
                <w:szCs w:val="28"/>
              </w:rPr>
            </w:pPr>
            <w:r>
              <w:rPr>
                <w:rFonts w:hint="eastAsia" w:ascii="仿宋" w:hAnsi="仿宋" w:eastAsia="仿宋" w:cs="仿宋"/>
                <w:spacing w:val="-19"/>
                <w:sz w:val="28"/>
                <w:szCs w:val="28"/>
                <w:lang w:val="en-US" w:eastAsia="zh-CN"/>
              </w:rPr>
              <w:t xml:space="preserve">         </w:t>
            </w:r>
            <w:r>
              <w:rPr>
                <w:rFonts w:ascii="仿宋" w:hAnsi="仿宋" w:eastAsia="仿宋" w:cs="仿宋"/>
                <w:spacing w:val="-19"/>
                <w:sz w:val="28"/>
                <w:szCs w:val="28"/>
              </w:rPr>
              <w:t>年</w:t>
            </w:r>
            <w:r>
              <w:rPr>
                <w:rFonts w:hint="eastAsia" w:ascii="仿宋" w:hAnsi="仿宋" w:eastAsia="仿宋" w:cs="仿宋"/>
                <w:spacing w:val="-19"/>
                <w:sz w:val="28"/>
                <w:szCs w:val="28"/>
                <w:lang w:val="en-US" w:eastAsia="zh-CN"/>
              </w:rPr>
              <w:t xml:space="preserve">    </w:t>
            </w:r>
            <w:r>
              <w:rPr>
                <w:rFonts w:ascii="仿宋" w:hAnsi="仿宋" w:eastAsia="仿宋" w:cs="仿宋"/>
                <w:spacing w:val="-19"/>
                <w:sz w:val="28"/>
                <w:szCs w:val="28"/>
              </w:rPr>
              <w:t>月</w:t>
            </w:r>
            <w:r>
              <w:rPr>
                <w:rFonts w:hint="eastAsia" w:ascii="仿宋" w:hAnsi="仿宋" w:eastAsia="仿宋" w:cs="仿宋"/>
                <w:spacing w:val="-19"/>
                <w:sz w:val="28"/>
                <w:szCs w:val="28"/>
                <w:lang w:val="en-US" w:eastAsia="zh-CN"/>
              </w:rPr>
              <w:t xml:space="preserve">    </w:t>
            </w:r>
            <w:r>
              <w:rPr>
                <w:rFonts w:ascii="仿宋" w:hAnsi="仿宋" w:eastAsia="仿宋" w:cs="仿宋"/>
                <w:spacing w:val="-19"/>
                <w:sz w:val="28"/>
                <w:szCs w:val="28"/>
              </w:rPr>
              <w:t>日</w:t>
            </w:r>
          </w:p>
        </w:tc>
      </w:tr>
    </w:tbl>
    <w:p>
      <w:pPr>
        <w:rPr>
          <w:rFonts w:ascii="Arial" w:hAnsi="Arial" w:eastAsia="Arial" w:cs="Arial"/>
          <w:szCs w:val="21"/>
        </w:rPr>
        <w:sectPr>
          <w:pgSz w:w="11907" w:h="16839"/>
          <w:pgMar w:top="1440" w:right="1800" w:bottom="1440" w:left="1800" w:header="0" w:footer="0" w:gutter="0"/>
          <w:cols w:space="720" w:num="1"/>
        </w:sectPr>
      </w:pPr>
    </w:p>
    <w:p>
      <w:pPr>
        <w:rPr>
          <w:rFonts w:ascii="Arial"/>
        </w:rPr>
      </w:pPr>
      <w:r>
        <w:rPr>
          <w:rFonts w:hint="eastAsia" w:ascii="Arial"/>
        </w:rPr>
        <w:t>附件</w:t>
      </w:r>
      <w:r>
        <w:rPr>
          <w:rFonts w:ascii="Times New Roman" w:hAnsi="Times New Roman" w:cs="Times New Roman"/>
        </w:rPr>
        <w:t>2</w:t>
      </w:r>
    </w:p>
    <w:p>
      <w:pPr>
        <w:jc w:val="center"/>
        <w:rPr>
          <w:rFonts w:hint="eastAsia" w:ascii="华文中宋" w:hAnsi="华文中宋" w:eastAsia="华文中宋" w:cs="华文中宋"/>
          <w:spacing w:val="8"/>
          <w:sz w:val="31"/>
          <w:szCs w:val="31"/>
        </w:rPr>
      </w:pPr>
      <w:r>
        <w:rPr>
          <w:rFonts w:ascii="华文中宋" w:hAnsi="华文中宋" w:eastAsia="华文中宋" w:cs="华文中宋"/>
          <w:spacing w:val="8"/>
          <w:sz w:val="31"/>
          <w:szCs w:val="31"/>
        </w:rPr>
        <w:t>甘肃交通职业技术学院师德师风考核</w:t>
      </w:r>
      <w:r>
        <w:rPr>
          <w:rFonts w:hint="eastAsia" w:ascii="华文中宋" w:hAnsi="华文中宋" w:eastAsia="华文中宋" w:cs="华文中宋"/>
          <w:spacing w:val="8"/>
          <w:sz w:val="31"/>
          <w:szCs w:val="31"/>
        </w:rPr>
        <w:t>互</w:t>
      </w:r>
      <w:r>
        <w:rPr>
          <w:rFonts w:ascii="华文中宋" w:hAnsi="华文中宋" w:eastAsia="华文中宋" w:cs="华文中宋"/>
          <w:spacing w:val="8"/>
          <w:sz w:val="31"/>
          <w:szCs w:val="31"/>
        </w:rPr>
        <w:t>评表</w:t>
      </w:r>
    </w:p>
    <w:p>
      <w:pPr>
        <w:spacing w:line="73" w:lineRule="exact"/>
      </w:pPr>
    </w:p>
    <w:tbl>
      <w:tblPr>
        <w:tblStyle w:val="5"/>
        <w:tblW w:w="90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9"/>
        <w:gridCol w:w="887"/>
        <w:gridCol w:w="953"/>
        <w:gridCol w:w="1378"/>
        <w:gridCol w:w="2257"/>
        <w:gridCol w:w="1291"/>
        <w:gridCol w:w="12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jc w:val="center"/>
        </w:trPr>
        <w:tc>
          <w:tcPr>
            <w:tcW w:w="1846" w:type="dxa"/>
            <w:gridSpan w:val="2"/>
            <w:vMerge w:val="restart"/>
            <w:tcBorders>
              <w:bottom w:val="nil"/>
            </w:tcBorders>
            <w:vAlign w:val="center"/>
          </w:tcPr>
          <w:p>
            <w:pPr>
              <w:spacing w:before="78" w:line="220" w:lineRule="auto"/>
              <w:ind w:firstLine="696" w:firstLineChars="300"/>
              <w:rPr>
                <w:rFonts w:hint="eastAsia" w:ascii="仿宋" w:hAnsi="仿宋" w:eastAsia="仿宋" w:cs="仿宋"/>
                <w:sz w:val="24"/>
              </w:rPr>
            </w:pPr>
            <w:r>
              <w:rPr>
                <w:rFonts w:ascii="仿宋" w:hAnsi="仿宋" w:eastAsia="仿宋" w:cs="仿宋"/>
                <w:spacing w:val="-4"/>
                <w:sz w:val="24"/>
              </w:rPr>
              <w:t>姓名</w:t>
            </w:r>
          </w:p>
        </w:tc>
        <w:tc>
          <w:tcPr>
            <w:tcW w:w="953" w:type="dxa"/>
            <w:vMerge w:val="restart"/>
            <w:tcBorders>
              <w:bottom w:val="nil"/>
            </w:tcBorders>
            <w:vAlign w:val="center"/>
          </w:tcPr>
          <w:p>
            <w:pPr>
              <w:pStyle w:val="6"/>
              <w:jc w:val="center"/>
            </w:pPr>
          </w:p>
        </w:tc>
        <w:tc>
          <w:tcPr>
            <w:tcW w:w="1378" w:type="dxa"/>
            <w:vMerge w:val="restart"/>
            <w:tcBorders>
              <w:bottom w:val="nil"/>
            </w:tcBorders>
            <w:vAlign w:val="center"/>
          </w:tcPr>
          <w:p>
            <w:pPr>
              <w:spacing w:line="224" w:lineRule="auto"/>
              <w:ind w:right="159"/>
              <w:jc w:val="center"/>
              <w:rPr>
                <w:rFonts w:hint="eastAsia" w:ascii="仿宋" w:hAnsi="仿宋" w:eastAsia="仿宋" w:cs="仿宋"/>
                <w:spacing w:val="-5"/>
                <w:sz w:val="24"/>
              </w:rPr>
            </w:pPr>
            <w:r>
              <w:rPr>
                <w:rFonts w:ascii="仿宋" w:hAnsi="仿宋" w:eastAsia="仿宋" w:cs="仿宋"/>
                <w:spacing w:val="-5"/>
                <w:sz w:val="24"/>
              </w:rPr>
              <w:t>所在党</w:t>
            </w:r>
            <w:r>
              <w:rPr>
                <w:rFonts w:hint="eastAsia" w:ascii="仿宋" w:hAnsi="仿宋" w:eastAsia="仿宋" w:cs="仿宋"/>
                <w:spacing w:val="-5"/>
                <w:sz w:val="24"/>
              </w:rPr>
              <w:t>总</w:t>
            </w:r>
            <w:r>
              <w:rPr>
                <w:rFonts w:ascii="仿宋" w:hAnsi="仿宋" w:eastAsia="仿宋" w:cs="仿宋"/>
                <w:spacing w:val="-5"/>
                <w:sz w:val="24"/>
              </w:rPr>
              <w:t>支</w:t>
            </w:r>
          </w:p>
        </w:tc>
        <w:tc>
          <w:tcPr>
            <w:tcW w:w="2257" w:type="dxa"/>
            <w:vMerge w:val="restart"/>
            <w:tcBorders>
              <w:bottom w:val="nil"/>
            </w:tcBorders>
            <w:vAlign w:val="center"/>
          </w:tcPr>
          <w:p>
            <w:pPr>
              <w:pStyle w:val="6"/>
              <w:jc w:val="center"/>
            </w:pPr>
          </w:p>
        </w:tc>
        <w:tc>
          <w:tcPr>
            <w:tcW w:w="2570" w:type="dxa"/>
            <w:gridSpan w:val="2"/>
            <w:vAlign w:val="center"/>
          </w:tcPr>
          <w:p>
            <w:pPr>
              <w:spacing w:before="39" w:line="200" w:lineRule="auto"/>
              <w:jc w:val="center"/>
              <w:rPr>
                <w:rFonts w:hint="eastAsia" w:ascii="仿宋" w:hAnsi="仿宋" w:eastAsia="仿宋" w:cs="仿宋"/>
                <w:sz w:val="24"/>
              </w:rPr>
            </w:pPr>
            <w:r>
              <w:rPr>
                <w:rFonts w:ascii="仿宋" w:hAnsi="仿宋" w:eastAsia="仿宋" w:cs="仿宋"/>
                <w:spacing w:val="-4"/>
                <w:sz w:val="24"/>
              </w:rPr>
              <w:t>评价等次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jc w:val="center"/>
        </w:trPr>
        <w:tc>
          <w:tcPr>
            <w:tcW w:w="1846" w:type="dxa"/>
            <w:gridSpan w:val="2"/>
            <w:vMerge w:val="continue"/>
            <w:tcBorders>
              <w:top w:val="nil"/>
            </w:tcBorders>
            <w:vAlign w:val="center"/>
          </w:tcPr>
          <w:p>
            <w:pPr>
              <w:pStyle w:val="6"/>
              <w:jc w:val="center"/>
            </w:pPr>
          </w:p>
        </w:tc>
        <w:tc>
          <w:tcPr>
            <w:tcW w:w="953" w:type="dxa"/>
            <w:vMerge w:val="continue"/>
            <w:tcBorders>
              <w:top w:val="nil"/>
            </w:tcBorders>
            <w:vAlign w:val="center"/>
          </w:tcPr>
          <w:p>
            <w:pPr>
              <w:pStyle w:val="6"/>
              <w:jc w:val="center"/>
            </w:pPr>
          </w:p>
        </w:tc>
        <w:tc>
          <w:tcPr>
            <w:tcW w:w="1378" w:type="dxa"/>
            <w:vMerge w:val="continue"/>
            <w:tcBorders>
              <w:top w:val="nil"/>
            </w:tcBorders>
            <w:vAlign w:val="center"/>
          </w:tcPr>
          <w:p>
            <w:pPr>
              <w:pStyle w:val="6"/>
              <w:jc w:val="center"/>
            </w:pPr>
          </w:p>
        </w:tc>
        <w:tc>
          <w:tcPr>
            <w:tcW w:w="2257" w:type="dxa"/>
            <w:vMerge w:val="continue"/>
            <w:tcBorders>
              <w:top w:val="nil"/>
            </w:tcBorders>
            <w:vAlign w:val="center"/>
          </w:tcPr>
          <w:p>
            <w:pPr>
              <w:pStyle w:val="6"/>
              <w:jc w:val="center"/>
            </w:pPr>
          </w:p>
        </w:tc>
        <w:tc>
          <w:tcPr>
            <w:tcW w:w="1291" w:type="dxa"/>
            <w:vAlign w:val="center"/>
          </w:tcPr>
          <w:p>
            <w:pPr>
              <w:spacing w:before="33" w:line="231" w:lineRule="auto"/>
              <w:jc w:val="center"/>
              <w:rPr>
                <w:rFonts w:hint="eastAsia" w:ascii="仿宋" w:hAnsi="仿宋" w:eastAsia="仿宋" w:cs="仿宋"/>
                <w:sz w:val="24"/>
              </w:rPr>
            </w:pPr>
            <w:r>
              <w:rPr>
                <w:rFonts w:ascii="仿宋" w:hAnsi="仿宋" w:eastAsia="仿宋" w:cs="仿宋"/>
                <w:spacing w:val="-5"/>
                <w:sz w:val="24"/>
              </w:rPr>
              <w:t>合格</w:t>
            </w:r>
          </w:p>
        </w:tc>
        <w:tc>
          <w:tcPr>
            <w:tcW w:w="1279" w:type="dxa"/>
            <w:vAlign w:val="center"/>
          </w:tcPr>
          <w:p>
            <w:pPr>
              <w:spacing w:line="219" w:lineRule="auto"/>
              <w:jc w:val="center"/>
              <w:rPr>
                <w:rFonts w:hint="eastAsia" w:ascii="仿宋" w:hAnsi="仿宋" w:eastAsia="仿宋" w:cs="仿宋"/>
                <w:sz w:val="24"/>
              </w:rPr>
            </w:pPr>
            <w:r>
              <w:rPr>
                <w:rFonts w:ascii="仿宋" w:hAnsi="仿宋" w:eastAsia="仿宋" w:cs="仿宋"/>
                <w:spacing w:val="-5"/>
                <w:sz w:val="24"/>
              </w:rPr>
              <w:t>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7" w:hRule="atLeast"/>
          <w:jc w:val="center"/>
        </w:trPr>
        <w:tc>
          <w:tcPr>
            <w:tcW w:w="959" w:type="dxa"/>
            <w:vMerge w:val="restart"/>
            <w:tcBorders>
              <w:bottom w:val="nil"/>
            </w:tcBorders>
            <w:textDirection w:val="tbRlV"/>
          </w:tcPr>
          <w:p>
            <w:pPr>
              <w:spacing w:before="148" w:line="202" w:lineRule="auto"/>
              <w:ind w:left="4708"/>
              <w:rPr>
                <w:rFonts w:hint="eastAsia" w:ascii="仿宋" w:hAnsi="仿宋" w:eastAsia="仿宋" w:cs="仿宋"/>
                <w:sz w:val="24"/>
              </w:rPr>
            </w:pPr>
            <w:r>
              <w:rPr>
                <w:rFonts w:ascii="仿宋" w:hAnsi="仿宋" w:eastAsia="仿宋" w:cs="仿宋"/>
                <w:sz w:val="24"/>
              </w:rPr>
              <w:t>考核内容</w:t>
            </w:r>
          </w:p>
        </w:tc>
        <w:tc>
          <w:tcPr>
            <w:tcW w:w="887" w:type="dxa"/>
          </w:tcPr>
          <w:p>
            <w:pPr>
              <w:pStyle w:val="6"/>
              <w:spacing w:line="272" w:lineRule="auto"/>
            </w:pPr>
          </w:p>
          <w:p>
            <w:pPr>
              <w:spacing w:before="69" w:line="248" w:lineRule="auto"/>
              <w:ind w:left="134" w:right="126" w:hanging="1"/>
              <w:rPr>
                <w:rFonts w:hint="eastAsia" w:ascii="宋体" w:hAnsi="宋体" w:eastAsia="宋体" w:cs="宋体"/>
                <w:szCs w:val="21"/>
              </w:rPr>
            </w:pPr>
            <w:r>
              <w:rPr>
                <w:rFonts w:ascii="宋体" w:hAnsi="宋体" w:eastAsia="宋体" w:cs="宋体"/>
                <w:spacing w:val="-3"/>
                <w:szCs w:val="21"/>
              </w:rPr>
              <w:t>坚定政</w:t>
            </w:r>
            <w:r>
              <w:rPr>
                <w:rFonts w:ascii="宋体" w:hAnsi="宋体" w:eastAsia="宋体" w:cs="宋体"/>
                <w:spacing w:val="-4"/>
                <w:szCs w:val="21"/>
              </w:rPr>
              <w:t>治方向</w:t>
            </w:r>
          </w:p>
        </w:tc>
        <w:tc>
          <w:tcPr>
            <w:tcW w:w="4588" w:type="dxa"/>
            <w:gridSpan w:val="3"/>
          </w:tcPr>
          <w:p>
            <w:pPr>
              <w:spacing w:before="64" w:line="249" w:lineRule="auto"/>
              <w:ind w:left="60" w:firstLine="4"/>
              <w:rPr>
                <w:rFonts w:hint="eastAsia" w:ascii="宋体" w:hAnsi="宋体" w:eastAsia="宋体" w:cs="宋体"/>
                <w:szCs w:val="21"/>
              </w:rPr>
            </w:pPr>
            <w:r>
              <w:rPr>
                <w:rFonts w:ascii="宋体" w:hAnsi="宋体" w:eastAsia="宋体" w:cs="宋体"/>
                <w:spacing w:val="2"/>
                <w:szCs w:val="21"/>
              </w:rPr>
              <w:t>坚持以习近平新时代中国特色社会主义思想为指</w:t>
            </w:r>
            <w:r>
              <w:rPr>
                <w:rFonts w:ascii="宋体" w:hAnsi="宋体" w:eastAsia="宋体" w:cs="宋体"/>
                <w:spacing w:val="-11"/>
                <w:szCs w:val="21"/>
              </w:rPr>
              <w:t>导，拥护中国共产党的领导，贯彻党的教育方针；</w:t>
            </w:r>
            <w:r>
              <w:rPr>
                <w:rFonts w:ascii="宋体" w:hAnsi="宋体" w:eastAsia="宋体" w:cs="宋体"/>
                <w:spacing w:val="13"/>
                <w:szCs w:val="21"/>
              </w:rPr>
              <w:t>在教育教学活动及其他场合没有损害党中央权</w:t>
            </w:r>
            <w:r>
              <w:rPr>
                <w:rFonts w:ascii="宋体" w:hAnsi="宋体" w:eastAsia="宋体" w:cs="宋体"/>
                <w:spacing w:val="-2"/>
                <w:szCs w:val="21"/>
              </w:rPr>
              <w:t>威、违背党的路线方针政策的言行。</w:t>
            </w:r>
          </w:p>
        </w:tc>
        <w:tc>
          <w:tcPr>
            <w:tcW w:w="1291" w:type="dxa"/>
          </w:tcPr>
          <w:p>
            <w:pPr>
              <w:pStyle w:val="6"/>
              <w:rPr>
                <w:lang w:eastAsia="zh-CN"/>
              </w:rPr>
            </w:pPr>
          </w:p>
        </w:tc>
        <w:tc>
          <w:tcPr>
            <w:tcW w:w="1279" w:type="dxa"/>
          </w:tcPr>
          <w:p>
            <w:pPr>
              <w:pStyle w:val="6"/>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jc w:val="center"/>
        </w:trPr>
        <w:tc>
          <w:tcPr>
            <w:tcW w:w="959" w:type="dxa"/>
            <w:vMerge w:val="continue"/>
            <w:tcBorders>
              <w:top w:val="nil"/>
              <w:bottom w:val="nil"/>
            </w:tcBorders>
            <w:textDirection w:val="tbRlV"/>
          </w:tcPr>
          <w:p>
            <w:pPr>
              <w:pStyle w:val="6"/>
              <w:rPr>
                <w:lang w:eastAsia="zh-CN"/>
              </w:rPr>
            </w:pPr>
          </w:p>
        </w:tc>
        <w:tc>
          <w:tcPr>
            <w:tcW w:w="887" w:type="dxa"/>
          </w:tcPr>
          <w:p>
            <w:pPr>
              <w:spacing w:before="189" w:line="248" w:lineRule="auto"/>
              <w:ind w:left="151" w:right="126" w:firstLine="13"/>
              <w:rPr>
                <w:rFonts w:hint="eastAsia" w:ascii="宋体" w:hAnsi="宋体" w:eastAsia="宋体" w:cs="宋体"/>
                <w:szCs w:val="21"/>
              </w:rPr>
            </w:pPr>
            <w:r>
              <w:rPr>
                <w:rFonts w:ascii="宋体" w:hAnsi="宋体" w:eastAsia="宋体" w:cs="宋体"/>
                <w:spacing w:val="-14"/>
                <w:szCs w:val="21"/>
              </w:rPr>
              <w:t>自觉爱</w:t>
            </w:r>
            <w:r>
              <w:rPr>
                <w:rFonts w:ascii="宋体" w:hAnsi="宋体" w:eastAsia="宋体" w:cs="宋体"/>
                <w:spacing w:val="-9"/>
                <w:szCs w:val="21"/>
              </w:rPr>
              <w:t>国守法</w:t>
            </w:r>
          </w:p>
        </w:tc>
        <w:tc>
          <w:tcPr>
            <w:tcW w:w="4588" w:type="dxa"/>
            <w:gridSpan w:val="3"/>
          </w:tcPr>
          <w:p>
            <w:pPr>
              <w:spacing w:before="61" w:line="244" w:lineRule="auto"/>
              <w:ind w:left="62" w:right="53" w:firstLine="3"/>
              <w:rPr>
                <w:rFonts w:hint="eastAsia" w:ascii="宋体" w:hAnsi="宋体" w:eastAsia="宋体" w:cs="宋体"/>
                <w:szCs w:val="21"/>
              </w:rPr>
            </w:pPr>
            <w:r>
              <w:rPr>
                <w:rFonts w:ascii="宋体" w:hAnsi="宋体" w:eastAsia="宋体" w:cs="宋体"/>
                <w:spacing w:val="2"/>
                <w:szCs w:val="21"/>
              </w:rPr>
              <w:t>忠于祖国，忠于人民，恪守宪法原则，遵守法律</w:t>
            </w:r>
            <w:r>
              <w:rPr>
                <w:rFonts w:ascii="宋体" w:hAnsi="宋体" w:eastAsia="宋体" w:cs="宋体"/>
                <w:spacing w:val="1"/>
                <w:szCs w:val="21"/>
              </w:rPr>
              <w:t>法规，依法履行教师职责；没有损害国家利益、</w:t>
            </w:r>
            <w:r>
              <w:rPr>
                <w:rFonts w:ascii="宋体" w:hAnsi="宋体" w:eastAsia="宋体" w:cs="宋体"/>
                <w:spacing w:val="-5"/>
                <w:szCs w:val="21"/>
              </w:rPr>
              <w:t>社会公共利益，或违背社会公序良俗的行为。</w:t>
            </w:r>
          </w:p>
        </w:tc>
        <w:tc>
          <w:tcPr>
            <w:tcW w:w="1291" w:type="dxa"/>
          </w:tcPr>
          <w:p>
            <w:pPr>
              <w:pStyle w:val="6"/>
              <w:rPr>
                <w:lang w:eastAsia="zh-CN"/>
              </w:rPr>
            </w:pPr>
          </w:p>
        </w:tc>
        <w:tc>
          <w:tcPr>
            <w:tcW w:w="1279" w:type="dxa"/>
          </w:tcPr>
          <w:p>
            <w:pPr>
              <w:pStyle w:val="6"/>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959" w:type="dxa"/>
            <w:vMerge w:val="continue"/>
            <w:tcBorders>
              <w:top w:val="nil"/>
              <w:bottom w:val="nil"/>
            </w:tcBorders>
            <w:textDirection w:val="tbRlV"/>
          </w:tcPr>
          <w:p>
            <w:pPr>
              <w:pStyle w:val="6"/>
              <w:rPr>
                <w:lang w:eastAsia="zh-CN"/>
              </w:rPr>
            </w:pPr>
          </w:p>
        </w:tc>
        <w:tc>
          <w:tcPr>
            <w:tcW w:w="887" w:type="dxa"/>
          </w:tcPr>
          <w:p>
            <w:pPr>
              <w:pStyle w:val="6"/>
              <w:spacing w:line="271" w:lineRule="auto"/>
              <w:rPr>
                <w:lang w:eastAsia="zh-CN"/>
              </w:rPr>
            </w:pPr>
          </w:p>
          <w:p>
            <w:pPr>
              <w:spacing w:before="69" w:line="248" w:lineRule="auto"/>
              <w:ind w:left="131" w:right="126" w:hanging="3"/>
              <w:rPr>
                <w:rFonts w:hint="eastAsia" w:ascii="宋体" w:hAnsi="宋体" w:eastAsia="宋体" w:cs="宋体"/>
                <w:szCs w:val="21"/>
              </w:rPr>
            </w:pPr>
            <w:r>
              <w:rPr>
                <w:rFonts w:ascii="宋体" w:hAnsi="宋体" w:eastAsia="宋体" w:cs="宋体"/>
                <w:spacing w:val="-1"/>
                <w:szCs w:val="21"/>
              </w:rPr>
              <w:t>传播优</w:t>
            </w:r>
            <w:r>
              <w:rPr>
                <w:rFonts w:ascii="宋体" w:hAnsi="宋体" w:eastAsia="宋体" w:cs="宋体"/>
                <w:spacing w:val="-3"/>
                <w:szCs w:val="21"/>
              </w:rPr>
              <w:t>秀文化</w:t>
            </w:r>
          </w:p>
        </w:tc>
        <w:tc>
          <w:tcPr>
            <w:tcW w:w="4588" w:type="dxa"/>
            <w:gridSpan w:val="3"/>
          </w:tcPr>
          <w:p>
            <w:pPr>
              <w:spacing w:before="61" w:line="249" w:lineRule="auto"/>
              <w:ind w:left="62" w:right="53" w:firstLine="2"/>
              <w:rPr>
                <w:rFonts w:hint="eastAsia" w:ascii="宋体" w:hAnsi="宋体" w:eastAsia="宋体" w:cs="宋体"/>
                <w:szCs w:val="21"/>
              </w:rPr>
            </w:pPr>
            <w:r>
              <w:rPr>
                <w:rFonts w:ascii="宋体" w:hAnsi="宋体" w:eastAsia="宋体" w:cs="宋体"/>
                <w:spacing w:val="-5"/>
                <w:szCs w:val="21"/>
              </w:rPr>
              <w:t>带头践行社会主义核心价值观，弘扬真善美，传</w:t>
            </w:r>
            <w:r>
              <w:rPr>
                <w:rFonts w:ascii="宋体" w:hAnsi="宋体" w:eastAsia="宋体" w:cs="宋体"/>
                <w:spacing w:val="-6"/>
                <w:szCs w:val="21"/>
              </w:rPr>
              <w:t>递正能量；没有通过课堂、论坛、讲座、信息网</w:t>
            </w:r>
            <w:r>
              <w:rPr>
                <w:rFonts w:ascii="宋体" w:hAnsi="宋体" w:eastAsia="宋体" w:cs="宋体"/>
                <w:spacing w:val="2"/>
                <w:szCs w:val="21"/>
              </w:rPr>
              <w:t>络及其他渠道发表、转发错误观点，或编造散布</w:t>
            </w:r>
            <w:r>
              <w:rPr>
                <w:rFonts w:ascii="宋体" w:hAnsi="宋体" w:eastAsia="宋体" w:cs="宋体"/>
                <w:spacing w:val="-1"/>
                <w:szCs w:val="21"/>
              </w:rPr>
              <w:t>虚假信息、不良信息。</w:t>
            </w:r>
          </w:p>
        </w:tc>
        <w:tc>
          <w:tcPr>
            <w:tcW w:w="1291" w:type="dxa"/>
          </w:tcPr>
          <w:p>
            <w:pPr>
              <w:pStyle w:val="6"/>
              <w:rPr>
                <w:lang w:eastAsia="zh-CN"/>
              </w:rPr>
            </w:pPr>
          </w:p>
        </w:tc>
        <w:tc>
          <w:tcPr>
            <w:tcW w:w="1279" w:type="dxa"/>
          </w:tcPr>
          <w:p>
            <w:pPr>
              <w:pStyle w:val="6"/>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959" w:type="dxa"/>
            <w:vMerge w:val="continue"/>
            <w:tcBorders>
              <w:top w:val="nil"/>
              <w:bottom w:val="nil"/>
            </w:tcBorders>
            <w:textDirection w:val="tbRlV"/>
          </w:tcPr>
          <w:p>
            <w:pPr>
              <w:pStyle w:val="6"/>
              <w:rPr>
                <w:lang w:eastAsia="zh-CN"/>
              </w:rPr>
            </w:pPr>
          </w:p>
        </w:tc>
        <w:tc>
          <w:tcPr>
            <w:tcW w:w="887" w:type="dxa"/>
          </w:tcPr>
          <w:p>
            <w:pPr>
              <w:pStyle w:val="6"/>
              <w:spacing w:line="272" w:lineRule="auto"/>
              <w:rPr>
                <w:lang w:eastAsia="zh-CN"/>
              </w:rPr>
            </w:pPr>
          </w:p>
          <w:p>
            <w:pPr>
              <w:spacing w:before="68" w:line="247" w:lineRule="auto"/>
              <w:ind w:left="134" w:right="126" w:hanging="5"/>
              <w:rPr>
                <w:rFonts w:hint="eastAsia" w:ascii="宋体" w:hAnsi="宋体" w:eastAsia="宋体" w:cs="宋体"/>
                <w:szCs w:val="21"/>
              </w:rPr>
            </w:pPr>
            <w:r>
              <w:rPr>
                <w:rFonts w:ascii="宋体" w:hAnsi="宋体" w:eastAsia="宋体" w:cs="宋体"/>
                <w:spacing w:val="-2"/>
                <w:szCs w:val="21"/>
              </w:rPr>
              <w:t>潜心教</w:t>
            </w:r>
            <w:r>
              <w:rPr>
                <w:rFonts w:ascii="宋体" w:hAnsi="宋体" w:eastAsia="宋体" w:cs="宋体"/>
                <w:spacing w:val="-3"/>
                <w:szCs w:val="21"/>
              </w:rPr>
              <w:t>书育人</w:t>
            </w:r>
          </w:p>
        </w:tc>
        <w:tc>
          <w:tcPr>
            <w:tcW w:w="4588" w:type="dxa"/>
            <w:gridSpan w:val="3"/>
          </w:tcPr>
          <w:p>
            <w:pPr>
              <w:spacing w:before="61" w:line="249" w:lineRule="auto"/>
              <w:ind w:left="61" w:right="53" w:firstLine="1"/>
              <w:rPr>
                <w:rFonts w:hint="eastAsia" w:ascii="宋体" w:hAnsi="宋体" w:eastAsia="宋体" w:cs="宋体"/>
                <w:szCs w:val="21"/>
              </w:rPr>
            </w:pPr>
            <w:r>
              <w:rPr>
                <w:rFonts w:ascii="宋体" w:hAnsi="宋体" w:eastAsia="宋体" w:cs="宋体"/>
                <w:spacing w:val="-2"/>
                <w:szCs w:val="21"/>
              </w:rPr>
              <w:t>落实立德树人根本任务，遵循教育规律和学生成</w:t>
            </w:r>
            <w:r>
              <w:rPr>
                <w:rFonts w:ascii="宋体" w:hAnsi="宋体" w:eastAsia="宋体" w:cs="宋体"/>
                <w:spacing w:val="-10"/>
                <w:szCs w:val="21"/>
              </w:rPr>
              <w:t>长规律，因材施教，教学相长；没有违反教学纪</w:t>
            </w:r>
            <w:r>
              <w:rPr>
                <w:rFonts w:ascii="宋体" w:hAnsi="宋体" w:eastAsia="宋体" w:cs="宋体"/>
                <w:spacing w:val="2"/>
                <w:szCs w:val="21"/>
              </w:rPr>
              <w:t>律，敷衍教学，或擅自从事影响教育教学本职工</w:t>
            </w:r>
            <w:r>
              <w:rPr>
                <w:rFonts w:ascii="宋体" w:hAnsi="宋体" w:eastAsia="宋体" w:cs="宋体"/>
                <w:spacing w:val="-3"/>
                <w:szCs w:val="21"/>
              </w:rPr>
              <w:t>作的兼职兼薪行为。</w:t>
            </w:r>
          </w:p>
        </w:tc>
        <w:tc>
          <w:tcPr>
            <w:tcW w:w="1291" w:type="dxa"/>
          </w:tcPr>
          <w:p>
            <w:pPr>
              <w:pStyle w:val="6"/>
              <w:rPr>
                <w:lang w:eastAsia="zh-CN"/>
              </w:rPr>
            </w:pPr>
          </w:p>
        </w:tc>
        <w:tc>
          <w:tcPr>
            <w:tcW w:w="1279" w:type="dxa"/>
          </w:tcPr>
          <w:p>
            <w:pPr>
              <w:pStyle w:val="6"/>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959" w:type="dxa"/>
            <w:vMerge w:val="continue"/>
            <w:tcBorders>
              <w:top w:val="nil"/>
              <w:bottom w:val="nil"/>
            </w:tcBorders>
            <w:textDirection w:val="tbRlV"/>
          </w:tcPr>
          <w:p>
            <w:pPr>
              <w:pStyle w:val="6"/>
              <w:rPr>
                <w:lang w:eastAsia="zh-CN"/>
              </w:rPr>
            </w:pPr>
          </w:p>
        </w:tc>
        <w:tc>
          <w:tcPr>
            <w:tcW w:w="887" w:type="dxa"/>
          </w:tcPr>
          <w:p>
            <w:pPr>
              <w:spacing w:before="193" w:line="248" w:lineRule="auto"/>
              <w:ind w:left="131" w:right="126" w:firstLine="2"/>
              <w:rPr>
                <w:rFonts w:hint="eastAsia" w:ascii="宋体" w:hAnsi="宋体" w:eastAsia="宋体" w:cs="宋体"/>
                <w:szCs w:val="21"/>
              </w:rPr>
            </w:pPr>
            <w:r>
              <w:rPr>
                <w:rFonts w:ascii="宋体" w:hAnsi="宋体" w:eastAsia="宋体" w:cs="宋体"/>
                <w:spacing w:val="-3"/>
                <w:szCs w:val="21"/>
              </w:rPr>
              <w:t>关心爱</w:t>
            </w:r>
            <w:r>
              <w:rPr>
                <w:rFonts w:ascii="宋体" w:hAnsi="宋体" w:eastAsia="宋体" w:cs="宋体"/>
                <w:spacing w:val="-2"/>
                <w:szCs w:val="21"/>
              </w:rPr>
              <w:t>护学生</w:t>
            </w:r>
          </w:p>
        </w:tc>
        <w:tc>
          <w:tcPr>
            <w:tcW w:w="4588" w:type="dxa"/>
            <w:gridSpan w:val="3"/>
          </w:tcPr>
          <w:p>
            <w:pPr>
              <w:spacing w:before="62" w:line="244" w:lineRule="auto"/>
              <w:ind w:left="65" w:right="53" w:hanging="3"/>
              <w:rPr>
                <w:rFonts w:hint="eastAsia" w:ascii="宋体" w:hAnsi="宋体" w:eastAsia="宋体" w:cs="宋体"/>
                <w:szCs w:val="21"/>
              </w:rPr>
            </w:pPr>
            <w:r>
              <w:rPr>
                <w:rFonts w:ascii="宋体" w:hAnsi="宋体" w:eastAsia="宋体" w:cs="宋体"/>
                <w:spacing w:val="2"/>
                <w:szCs w:val="21"/>
              </w:rPr>
              <w:t>严慈相济，诲人不倦，真心关爱学生，严格要求</w:t>
            </w:r>
            <w:r>
              <w:rPr>
                <w:rFonts w:ascii="宋体" w:hAnsi="宋体" w:eastAsia="宋体" w:cs="宋体"/>
                <w:spacing w:val="-3"/>
                <w:szCs w:val="21"/>
              </w:rPr>
              <w:t>学生，做学生良师益友；没有要求学生从事与教</w:t>
            </w:r>
            <w:r>
              <w:rPr>
                <w:rFonts w:ascii="宋体" w:hAnsi="宋体" w:eastAsia="宋体" w:cs="宋体"/>
                <w:spacing w:val="-1"/>
                <w:szCs w:val="21"/>
              </w:rPr>
              <w:t>学、科研、社会服务无关的事宜。</w:t>
            </w:r>
          </w:p>
        </w:tc>
        <w:tc>
          <w:tcPr>
            <w:tcW w:w="1291" w:type="dxa"/>
          </w:tcPr>
          <w:p>
            <w:pPr>
              <w:pStyle w:val="6"/>
              <w:rPr>
                <w:lang w:eastAsia="zh-CN"/>
              </w:rPr>
            </w:pPr>
          </w:p>
        </w:tc>
        <w:tc>
          <w:tcPr>
            <w:tcW w:w="1279" w:type="dxa"/>
          </w:tcPr>
          <w:p>
            <w:pPr>
              <w:pStyle w:val="6"/>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jc w:val="center"/>
        </w:trPr>
        <w:tc>
          <w:tcPr>
            <w:tcW w:w="959" w:type="dxa"/>
            <w:vMerge w:val="continue"/>
            <w:tcBorders>
              <w:top w:val="nil"/>
              <w:bottom w:val="nil"/>
            </w:tcBorders>
            <w:textDirection w:val="tbRlV"/>
          </w:tcPr>
          <w:p>
            <w:pPr>
              <w:pStyle w:val="6"/>
              <w:rPr>
                <w:lang w:eastAsia="zh-CN"/>
              </w:rPr>
            </w:pPr>
          </w:p>
        </w:tc>
        <w:tc>
          <w:tcPr>
            <w:tcW w:w="887" w:type="dxa"/>
          </w:tcPr>
          <w:p>
            <w:pPr>
              <w:spacing w:before="193" w:line="248" w:lineRule="auto"/>
              <w:ind w:left="133" w:right="126"/>
              <w:rPr>
                <w:rFonts w:hint="eastAsia" w:ascii="宋体" w:hAnsi="宋体" w:eastAsia="宋体" w:cs="宋体"/>
                <w:szCs w:val="21"/>
              </w:rPr>
            </w:pPr>
            <w:r>
              <w:rPr>
                <w:rFonts w:ascii="宋体" w:hAnsi="宋体" w:eastAsia="宋体" w:cs="宋体"/>
                <w:spacing w:val="-3"/>
                <w:szCs w:val="21"/>
              </w:rPr>
              <w:t>坚持言行雅正</w:t>
            </w:r>
          </w:p>
        </w:tc>
        <w:tc>
          <w:tcPr>
            <w:tcW w:w="4588" w:type="dxa"/>
            <w:gridSpan w:val="3"/>
          </w:tcPr>
          <w:p>
            <w:pPr>
              <w:spacing w:before="61" w:line="244" w:lineRule="auto"/>
              <w:ind w:left="62" w:right="52" w:firstLine="1"/>
              <w:rPr>
                <w:rFonts w:hint="eastAsia" w:ascii="宋体" w:hAnsi="宋体" w:eastAsia="宋体" w:cs="宋体"/>
                <w:szCs w:val="21"/>
              </w:rPr>
            </w:pPr>
            <w:r>
              <w:rPr>
                <w:rFonts w:ascii="宋体" w:hAnsi="宋体" w:eastAsia="宋体" w:cs="宋体"/>
                <w:szCs w:val="21"/>
              </w:rPr>
              <w:t>为人师表，以身作则，举止文明，作风正派，自</w:t>
            </w:r>
            <w:r>
              <w:rPr>
                <w:rFonts w:ascii="宋体" w:hAnsi="宋体" w:eastAsia="宋体" w:cs="宋体"/>
                <w:spacing w:val="-4"/>
                <w:szCs w:val="21"/>
              </w:rPr>
              <w:t>重自爱；没有与学生发生任何不正当关系，也没</w:t>
            </w:r>
            <w:r>
              <w:rPr>
                <w:rFonts w:ascii="宋体" w:hAnsi="宋体" w:eastAsia="宋体" w:cs="宋体"/>
                <w:spacing w:val="-1"/>
                <w:szCs w:val="21"/>
              </w:rPr>
              <w:t>有任何形式的猥亵、性骚扰行为。</w:t>
            </w:r>
          </w:p>
        </w:tc>
        <w:tc>
          <w:tcPr>
            <w:tcW w:w="1291" w:type="dxa"/>
          </w:tcPr>
          <w:p>
            <w:pPr>
              <w:pStyle w:val="6"/>
              <w:rPr>
                <w:lang w:eastAsia="zh-CN"/>
              </w:rPr>
            </w:pPr>
          </w:p>
        </w:tc>
        <w:tc>
          <w:tcPr>
            <w:tcW w:w="1279" w:type="dxa"/>
          </w:tcPr>
          <w:p>
            <w:pPr>
              <w:pStyle w:val="6"/>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7" w:hRule="atLeast"/>
          <w:jc w:val="center"/>
        </w:trPr>
        <w:tc>
          <w:tcPr>
            <w:tcW w:w="959" w:type="dxa"/>
            <w:vMerge w:val="continue"/>
            <w:tcBorders>
              <w:top w:val="nil"/>
              <w:bottom w:val="nil"/>
            </w:tcBorders>
            <w:textDirection w:val="tbRlV"/>
          </w:tcPr>
          <w:p>
            <w:pPr>
              <w:pStyle w:val="6"/>
              <w:rPr>
                <w:lang w:eastAsia="zh-CN"/>
              </w:rPr>
            </w:pPr>
          </w:p>
        </w:tc>
        <w:tc>
          <w:tcPr>
            <w:tcW w:w="887" w:type="dxa"/>
          </w:tcPr>
          <w:p>
            <w:pPr>
              <w:pStyle w:val="6"/>
              <w:spacing w:line="276" w:lineRule="auto"/>
              <w:rPr>
                <w:lang w:eastAsia="zh-CN"/>
              </w:rPr>
            </w:pPr>
          </w:p>
          <w:p>
            <w:pPr>
              <w:spacing w:before="68" w:line="247" w:lineRule="auto"/>
              <w:ind w:left="131" w:right="126" w:hanging="2"/>
              <w:rPr>
                <w:rFonts w:hint="eastAsia" w:ascii="宋体" w:hAnsi="宋体" w:eastAsia="宋体" w:cs="宋体"/>
                <w:szCs w:val="21"/>
              </w:rPr>
            </w:pPr>
            <w:r>
              <w:rPr>
                <w:rFonts w:ascii="宋体" w:hAnsi="宋体" w:eastAsia="宋体" w:cs="宋体"/>
                <w:spacing w:val="-2"/>
                <w:szCs w:val="21"/>
              </w:rPr>
              <w:t>遵守学</w:t>
            </w:r>
            <w:r>
              <w:rPr>
                <w:rFonts w:ascii="宋体" w:hAnsi="宋体" w:eastAsia="宋体" w:cs="宋体"/>
                <w:spacing w:val="-3"/>
                <w:szCs w:val="21"/>
              </w:rPr>
              <w:t>术规范</w:t>
            </w:r>
          </w:p>
        </w:tc>
        <w:tc>
          <w:tcPr>
            <w:tcW w:w="4588" w:type="dxa"/>
            <w:gridSpan w:val="3"/>
          </w:tcPr>
          <w:p>
            <w:pPr>
              <w:spacing w:before="64" w:line="249" w:lineRule="auto"/>
              <w:ind w:left="67" w:right="53" w:hanging="5"/>
              <w:rPr>
                <w:rFonts w:hint="eastAsia" w:ascii="宋体" w:hAnsi="宋体" w:eastAsia="宋体" w:cs="宋体"/>
                <w:szCs w:val="21"/>
              </w:rPr>
            </w:pPr>
            <w:r>
              <w:rPr>
                <w:rFonts w:ascii="宋体" w:hAnsi="宋体" w:eastAsia="宋体" w:cs="宋体"/>
                <w:spacing w:val="-5"/>
                <w:szCs w:val="21"/>
              </w:rPr>
              <w:t>严谨治学，力戒浮躁，潜心问道，勇于探索</w:t>
            </w:r>
            <w:r>
              <w:rPr>
                <w:rFonts w:ascii="宋体" w:hAnsi="宋体" w:eastAsia="宋体" w:cs="宋体"/>
                <w:spacing w:val="-6"/>
                <w:szCs w:val="21"/>
              </w:rPr>
              <w:t>，坚</w:t>
            </w:r>
            <w:r>
              <w:rPr>
                <w:rFonts w:ascii="宋体" w:hAnsi="宋体" w:eastAsia="宋体" w:cs="宋体"/>
                <w:spacing w:val="-3"/>
                <w:szCs w:val="21"/>
              </w:rPr>
              <w:t>守学术良知，反对学术不端；没有抄袭剽窃、篡</w:t>
            </w:r>
            <w:r>
              <w:rPr>
                <w:rFonts w:ascii="宋体" w:hAnsi="宋体" w:eastAsia="宋体" w:cs="宋体"/>
                <w:spacing w:val="2"/>
                <w:szCs w:val="21"/>
              </w:rPr>
              <w:t>改侵吞他人学术成果，或滥用学术资源和学术影</w:t>
            </w:r>
            <w:r>
              <w:rPr>
                <w:rFonts w:ascii="宋体" w:hAnsi="宋体" w:eastAsia="宋体" w:cs="宋体"/>
                <w:spacing w:val="-3"/>
                <w:szCs w:val="21"/>
              </w:rPr>
              <w:t>响行为。</w:t>
            </w:r>
          </w:p>
        </w:tc>
        <w:tc>
          <w:tcPr>
            <w:tcW w:w="1291" w:type="dxa"/>
          </w:tcPr>
          <w:p>
            <w:pPr>
              <w:pStyle w:val="6"/>
              <w:rPr>
                <w:lang w:eastAsia="zh-CN"/>
              </w:rPr>
            </w:pPr>
          </w:p>
        </w:tc>
        <w:tc>
          <w:tcPr>
            <w:tcW w:w="1279" w:type="dxa"/>
          </w:tcPr>
          <w:p>
            <w:pPr>
              <w:pStyle w:val="6"/>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959" w:type="dxa"/>
            <w:vMerge w:val="continue"/>
            <w:tcBorders>
              <w:top w:val="nil"/>
              <w:bottom w:val="nil"/>
            </w:tcBorders>
            <w:textDirection w:val="tbRlV"/>
          </w:tcPr>
          <w:p>
            <w:pPr>
              <w:pStyle w:val="6"/>
              <w:rPr>
                <w:lang w:eastAsia="zh-CN"/>
              </w:rPr>
            </w:pPr>
          </w:p>
        </w:tc>
        <w:tc>
          <w:tcPr>
            <w:tcW w:w="887" w:type="dxa"/>
          </w:tcPr>
          <w:p>
            <w:pPr>
              <w:pStyle w:val="6"/>
              <w:spacing w:line="274" w:lineRule="auto"/>
              <w:rPr>
                <w:lang w:eastAsia="zh-CN"/>
              </w:rPr>
            </w:pPr>
          </w:p>
          <w:p>
            <w:pPr>
              <w:spacing w:before="68" w:line="247" w:lineRule="auto"/>
              <w:ind w:left="129" w:right="126" w:firstLine="3"/>
              <w:rPr>
                <w:rFonts w:hint="eastAsia" w:ascii="宋体" w:hAnsi="宋体" w:eastAsia="宋体" w:cs="宋体"/>
                <w:szCs w:val="21"/>
              </w:rPr>
            </w:pPr>
            <w:r>
              <w:rPr>
                <w:rFonts w:ascii="宋体" w:hAnsi="宋体" w:eastAsia="宋体" w:cs="宋体"/>
                <w:spacing w:val="-3"/>
                <w:szCs w:val="21"/>
              </w:rPr>
              <w:t>秉持公</w:t>
            </w:r>
            <w:r>
              <w:rPr>
                <w:rFonts w:ascii="宋体" w:hAnsi="宋体" w:eastAsia="宋体" w:cs="宋体"/>
                <w:spacing w:val="-2"/>
                <w:szCs w:val="21"/>
              </w:rPr>
              <w:t>平诚信</w:t>
            </w:r>
          </w:p>
        </w:tc>
        <w:tc>
          <w:tcPr>
            <w:tcW w:w="4588" w:type="dxa"/>
            <w:gridSpan w:val="3"/>
          </w:tcPr>
          <w:p>
            <w:pPr>
              <w:spacing w:before="62" w:line="249" w:lineRule="auto"/>
              <w:ind w:left="62" w:right="52" w:firstLine="2"/>
              <w:rPr>
                <w:rFonts w:hint="eastAsia" w:ascii="宋体" w:hAnsi="宋体" w:eastAsia="宋体" w:cs="宋体"/>
                <w:szCs w:val="21"/>
              </w:rPr>
            </w:pPr>
            <w:r>
              <w:rPr>
                <w:rFonts w:ascii="宋体" w:hAnsi="宋体" w:eastAsia="宋体" w:cs="宋体"/>
                <w:spacing w:val="-3"/>
                <w:szCs w:val="21"/>
              </w:rPr>
              <w:t>坚持原则，处事公道，光明磊落，为人正直；没</w:t>
            </w:r>
            <w:r>
              <w:rPr>
                <w:rFonts w:ascii="宋体" w:hAnsi="宋体" w:eastAsia="宋体" w:cs="宋体"/>
                <w:spacing w:val="-6"/>
                <w:szCs w:val="21"/>
              </w:rPr>
              <w:t>有在招生、考试、推优、专升本、就业及绩效考</w:t>
            </w:r>
            <w:r>
              <w:rPr>
                <w:rFonts w:ascii="宋体" w:hAnsi="宋体" w:eastAsia="宋体" w:cs="宋体"/>
                <w:spacing w:val="2"/>
                <w:szCs w:val="21"/>
              </w:rPr>
              <w:t>核、岗位聘用、职称评聘、评优评奖等工作中徇</w:t>
            </w:r>
            <w:r>
              <w:rPr>
                <w:rFonts w:ascii="宋体" w:hAnsi="宋体" w:eastAsia="宋体" w:cs="宋体"/>
                <w:spacing w:val="-3"/>
                <w:szCs w:val="21"/>
              </w:rPr>
              <w:t>私舞弊、弄虚作假。</w:t>
            </w:r>
          </w:p>
        </w:tc>
        <w:tc>
          <w:tcPr>
            <w:tcW w:w="1291" w:type="dxa"/>
          </w:tcPr>
          <w:p>
            <w:pPr>
              <w:pStyle w:val="6"/>
              <w:rPr>
                <w:lang w:eastAsia="zh-CN"/>
              </w:rPr>
            </w:pPr>
          </w:p>
        </w:tc>
        <w:tc>
          <w:tcPr>
            <w:tcW w:w="1279" w:type="dxa"/>
          </w:tcPr>
          <w:p>
            <w:pPr>
              <w:pStyle w:val="6"/>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jc w:val="center"/>
        </w:trPr>
        <w:tc>
          <w:tcPr>
            <w:tcW w:w="959" w:type="dxa"/>
            <w:vMerge w:val="continue"/>
            <w:tcBorders>
              <w:top w:val="nil"/>
              <w:bottom w:val="nil"/>
            </w:tcBorders>
            <w:textDirection w:val="tbRlV"/>
          </w:tcPr>
          <w:p>
            <w:pPr>
              <w:pStyle w:val="6"/>
              <w:rPr>
                <w:lang w:eastAsia="zh-CN"/>
              </w:rPr>
            </w:pPr>
          </w:p>
        </w:tc>
        <w:tc>
          <w:tcPr>
            <w:tcW w:w="887" w:type="dxa"/>
          </w:tcPr>
          <w:p>
            <w:pPr>
              <w:spacing w:before="193" w:line="247" w:lineRule="auto"/>
              <w:ind w:left="133" w:right="126"/>
              <w:rPr>
                <w:rFonts w:hint="eastAsia" w:ascii="宋体" w:hAnsi="宋体" w:eastAsia="宋体" w:cs="宋体"/>
                <w:szCs w:val="21"/>
              </w:rPr>
            </w:pPr>
            <w:r>
              <w:rPr>
                <w:rFonts w:ascii="宋体" w:hAnsi="宋体" w:eastAsia="宋体" w:cs="宋体"/>
                <w:spacing w:val="-3"/>
                <w:szCs w:val="21"/>
              </w:rPr>
              <w:t>坚守廉洁自律</w:t>
            </w:r>
          </w:p>
        </w:tc>
        <w:tc>
          <w:tcPr>
            <w:tcW w:w="4588" w:type="dxa"/>
            <w:gridSpan w:val="3"/>
          </w:tcPr>
          <w:p>
            <w:pPr>
              <w:spacing w:before="61" w:line="244" w:lineRule="auto"/>
              <w:ind w:left="61"/>
              <w:rPr>
                <w:rFonts w:hint="eastAsia" w:ascii="宋体" w:hAnsi="宋体" w:eastAsia="宋体" w:cs="宋体"/>
                <w:szCs w:val="21"/>
              </w:rPr>
            </w:pPr>
            <w:r>
              <w:rPr>
                <w:rFonts w:ascii="宋体" w:hAnsi="宋体" w:eastAsia="宋体" w:cs="宋体"/>
                <w:spacing w:val="1"/>
                <w:szCs w:val="21"/>
              </w:rPr>
              <w:t>严于律己，清廉从教；不得索要、收受学生及家</w:t>
            </w:r>
            <w:r>
              <w:rPr>
                <w:rFonts w:ascii="宋体" w:hAnsi="宋体" w:eastAsia="宋体" w:cs="宋体"/>
                <w:spacing w:val="-5"/>
                <w:szCs w:val="21"/>
              </w:rPr>
              <w:t>长财物，不参加由学生及家长付费的宴请、旅游、</w:t>
            </w:r>
            <w:r>
              <w:rPr>
                <w:rFonts w:ascii="宋体" w:hAnsi="宋体" w:eastAsia="宋体" w:cs="宋体"/>
                <w:spacing w:val="-2"/>
                <w:szCs w:val="21"/>
              </w:rPr>
              <w:t>娱乐休闲等活动，或利用家长资源谋取私利。</w:t>
            </w:r>
          </w:p>
        </w:tc>
        <w:tc>
          <w:tcPr>
            <w:tcW w:w="1291" w:type="dxa"/>
          </w:tcPr>
          <w:p>
            <w:pPr>
              <w:pStyle w:val="6"/>
              <w:rPr>
                <w:lang w:eastAsia="zh-CN"/>
              </w:rPr>
            </w:pPr>
          </w:p>
        </w:tc>
        <w:tc>
          <w:tcPr>
            <w:tcW w:w="1279" w:type="dxa"/>
          </w:tcPr>
          <w:p>
            <w:pPr>
              <w:pStyle w:val="6"/>
              <w:rPr>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9" w:hRule="atLeast"/>
          <w:jc w:val="center"/>
        </w:trPr>
        <w:tc>
          <w:tcPr>
            <w:tcW w:w="959" w:type="dxa"/>
            <w:vMerge w:val="continue"/>
            <w:tcBorders>
              <w:top w:val="nil"/>
            </w:tcBorders>
            <w:textDirection w:val="tbRlV"/>
          </w:tcPr>
          <w:p>
            <w:pPr>
              <w:pStyle w:val="6"/>
              <w:rPr>
                <w:lang w:eastAsia="zh-CN"/>
              </w:rPr>
            </w:pPr>
          </w:p>
        </w:tc>
        <w:tc>
          <w:tcPr>
            <w:tcW w:w="887" w:type="dxa"/>
          </w:tcPr>
          <w:p>
            <w:pPr>
              <w:spacing w:before="195" w:line="247" w:lineRule="auto"/>
              <w:ind w:left="130" w:right="126"/>
              <w:rPr>
                <w:rFonts w:hint="eastAsia" w:ascii="宋体" w:hAnsi="宋体" w:eastAsia="宋体" w:cs="宋体"/>
                <w:szCs w:val="21"/>
              </w:rPr>
            </w:pPr>
            <w:r>
              <w:rPr>
                <w:rFonts w:ascii="宋体" w:hAnsi="宋体" w:eastAsia="宋体" w:cs="宋体"/>
                <w:spacing w:val="-2"/>
                <w:szCs w:val="21"/>
              </w:rPr>
              <w:t>积极奉献社会</w:t>
            </w:r>
          </w:p>
        </w:tc>
        <w:tc>
          <w:tcPr>
            <w:tcW w:w="4588" w:type="dxa"/>
            <w:gridSpan w:val="3"/>
          </w:tcPr>
          <w:p>
            <w:pPr>
              <w:spacing w:before="62" w:line="245" w:lineRule="auto"/>
              <w:ind w:left="62" w:firstLine="2"/>
              <w:rPr>
                <w:rFonts w:hint="eastAsia" w:ascii="宋体" w:hAnsi="宋体" w:eastAsia="宋体" w:cs="宋体"/>
                <w:szCs w:val="21"/>
              </w:rPr>
            </w:pPr>
            <w:r>
              <w:rPr>
                <w:rFonts w:ascii="宋体" w:hAnsi="宋体" w:eastAsia="宋体" w:cs="宋体"/>
                <w:spacing w:val="-12"/>
                <w:szCs w:val="21"/>
              </w:rPr>
              <w:t>履行社会责任，贡献聪明才智，树立正确义利观；</w:t>
            </w:r>
            <w:r>
              <w:rPr>
                <w:rFonts w:ascii="宋体" w:hAnsi="宋体" w:eastAsia="宋体" w:cs="宋体"/>
                <w:spacing w:val="1"/>
                <w:szCs w:val="21"/>
              </w:rPr>
              <w:t>不假公济私，擅自利用学校名义或校名、校徽、</w:t>
            </w:r>
            <w:r>
              <w:rPr>
                <w:rFonts w:ascii="宋体" w:hAnsi="宋体" w:eastAsia="宋体" w:cs="宋体"/>
                <w:spacing w:val="-1"/>
                <w:szCs w:val="21"/>
              </w:rPr>
              <w:t>专利、场所等资源谋取个人利益。</w:t>
            </w:r>
          </w:p>
        </w:tc>
        <w:tc>
          <w:tcPr>
            <w:tcW w:w="1291" w:type="dxa"/>
          </w:tcPr>
          <w:p>
            <w:pPr>
              <w:pStyle w:val="6"/>
              <w:rPr>
                <w:lang w:eastAsia="zh-CN"/>
              </w:rPr>
            </w:pPr>
          </w:p>
        </w:tc>
        <w:tc>
          <w:tcPr>
            <w:tcW w:w="1279" w:type="dxa"/>
          </w:tcPr>
          <w:p>
            <w:pPr>
              <w:pStyle w:val="6"/>
              <w:rPr>
                <w:lang w:eastAsia="zh-CN"/>
              </w:rPr>
            </w:pPr>
          </w:p>
        </w:tc>
      </w:tr>
    </w:tbl>
    <w:p>
      <w:pPr>
        <w:rPr>
          <w:rFonts w:ascii="Arial"/>
        </w:rPr>
      </w:pPr>
      <w:r>
        <w:rPr>
          <w:rFonts w:hint="eastAsia" w:ascii="Arial"/>
        </w:rPr>
        <w:t>附件</w:t>
      </w:r>
      <w:r>
        <w:rPr>
          <w:rFonts w:hint="eastAsia" w:ascii="Times New Roman" w:hAnsi="Times New Roman" w:cs="Times New Roman"/>
        </w:rPr>
        <w:t>3</w:t>
      </w:r>
    </w:p>
    <w:p>
      <w:pPr>
        <w:jc w:val="center"/>
        <w:rPr>
          <w:rFonts w:hint="eastAsia" w:ascii="华文中宋" w:hAnsi="华文中宋" w:eastAsia="华文中宋" w:cs="华文中宋"/>
          <w:spacing w:val="8"/>
          <w:sz w:val="31"/>
          <w:szCs w:val="31"/>
        </w:rPr>
      </w:pPr>
      <w:r>
        <w:rPr>
          <w:rFonts w:hint="eastAsia" w:ascii="华文中宋" w:hAnsi="华文中宋" w:eastAsia="华文中宋" w:cs="华文中宋"/>
          <w:spacing w:val="8"/>
          <w:sz w:val="31"/>
          <w:szCs w:val="31"/>
        </w:rPr>
        <w:t>甘肃交通职业技术学院教师师德师风自查自纠表</w:t>
      </w:r>
    </w:p>
    <w:p>
      <w:pPr>
        <w:rPr>
          <w:rFonts w:hint="eastAsia" w:ascii="华文中宋" w:hAnsi="华文中宋" w:eastAsia="华文中宋" w:cs="华文中宋"/>
          <w:spacing w:val="8"/>
          <w:sz w:val="31"/>
          <w:szCs w:val="31"/>
        </w:rPr>
      </w:pPr>
      <w:r>
        <w:rPr>
          <w:rFonts w:hint="eastAsia" w:ascii="仿宋_GB2312" w:hAnsi="宋体" w:eastAsia="仿宋_GB2312" w:cs="仿宋_GB2312"/>
          <w:color w:val="000000"/>
          <w:kern w:val="0"/>
          <w:szCs w:val="21"/>
          <w:lang w:bidi="ar"/>
        </w:rPr>
        <w:t>所在单位：                      姓名：                       测评时间：</w:t>
      </w:r>
    </w:p>
    <w:tbl>
      <w:tblPr>
        <w:tblStyle w:val="3"/>
        <w:tblW w:w="9118" w:type="dxa"/>
        <w:jc w:val="center"/>
        <w:tblLayout w:type="fixed"/>
        <w:tblCellMar>
          <w:top w:w="0" w:type="dxa"/>
          <w:left w:w="108" w:type="dxa"/>
          <w:bottom w:w="0" w:type="dxa"/>
          <w:right w:w="108" w:type="dxa"/>
        </w:tblCellMar>
      </w:tblPr>
      <w:tblGrid>
        <w:gridCol w:w="1205"/>
        <w:gridCol w:w="632"/>
        <w:gridCol w:w="5539"/>
        <w:gridCol w:w="880"/>
        <w:gridCol w:w="862"/>
      </w:tblGrid>
      <w:tr>
        <w:tblPrEx>
          <w:tblCellMar>
            <w:top w:w="0" w:type="dxa"/>
            <w:left w:w="108" w:type="dxa"/>
            <w:bottom w:w="0" w:type="dxa"/>
            <w:right w:w="108" w:type="dxa"/>
          </w:tblCellMar>
        </w:tblPrEx>
        <w:trPr>
          <w:trHeight w:val="600" w:hRule="atLeast"/>
          <w:jc w:val="center"/>
        </w:trPr>
        <w:tc>
          <w:tcPr>
            <w:tcW w:w="120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b/>
                <w:bCs/>
                <w:color w:val="000000"/>
                <w:kern w:val="0"/>
                <w:sz w:val="24"/>
                <w:lang w:bidi="ar"/>
              </w:rPr>
            </w:pPr>
            <w:r>
              <w:rPr>
                <w:rFonts w:hint="eastAsia" w:ascii="仿宋_GB2312" w:hAnsi="宋体" w:eastAsia="仿宋_GB2312" w:cs="仿宋_GB2312"/>
                <w:b/>
                <w:bCs/>
                <w:color w:val="000000"/>
                <w:kern w:val="0"/>
                <w:sz w:val="24"/>
                <w:lang w:bidi="ar"/>
              </w:rPr>
              <w:t>考核要素</w:t>
            </w:r>
          </w:p>
        </w:tc>
        <w:tc>
          <w:tcPr>
            <w:tcW w:w="6171" w:type="dxa"/>
            <w:gridSpan w:val="2"/>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b/>
                <w:bCs/>
                <w:color w:val="000000"/>
                <w:kern w:val="0"/>
                <w:sz w:val="24"/>
                <w:lang w:bidi="ar"/>
              </w:rPr>
            </w:pPr>
            <w:r>
              <w:rPr>
                <w:rFonts w:hint="eastAsia" w:ascii="仿宋_GB2312" w:hAnsi="宋体" w:eastAsia="仿宋_GB2312" w:cs="仿宋_GB2312"/>
                <w:b/>
                <w:bCs/>
                <w:color w:val="000000"/>
                <w:kern w:val="0"/>
                <w:sz w:val="24"/>
                <w:lang w:bidi="ar"/>
              </w:rPr>
              <w:t>具体内容</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分值</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自评</w:t>
            </w:r>
          </w:p>
        </w:tc>
      </w:tr>
      <w:tr>
        <w:tblPrEx>
          <w:tblCellMar>
            <w:top w:w="0" w:type="dxa"/>
            <w:left w:w="108" w:type="dxa"/>
            <w:bottom w:w="0" w:type="dxa"/>
            <w:right w:w="108" w:type="dxa"/>
          </w:tblCellMar>
        </w:tblPrEx>
        <w:trPr>
          <w:trHeight w:val="600" w:hRule="atLeast"/>
          <w:jc w:val="center"/>
        </w:trPr>
        <w:tc>
          <w:tcPr>
            <w:tcW w:w="120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 w:val="24"/>
                <w:lang w:bidi="ar"/>
              </w:rPr>
              <w:t>爱国守法</w:t>
            </w: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认真学习马列主义、毛泽东思想、邓小平理论和“三个代表”重要思想，拥护党的方针政策，贯彻党的教育方针。</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color w:val="000000"/>
                <w:szCs w:val="21"/>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自觉遵守《教师法》、《义务教育法》、《未成年人保护法》、《高等学校教师职业道德规范》等法律法规。</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color w:val="000000"/>
                <w:szCs w:val="21"/>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3</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遵守学校各项规章制度，服从学校的各项工作安排。</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爱岗敬业</w:t>
            </w: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热爱教育事业，热爱学校，关心集体，维护学校荣誉</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5</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认真做好教学常规工作，不私自调课、代课。</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6</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default" w:ascii="仿宋_GB2312" w:hAnsi="宋体" w:eastAsia="仿宋_GB2312" w:cs="仿宋_GB2312"/>
                <w:color w:val="000000"/>
                <w:kern w:val="0"/>
                <w:szCs w:val="21"/>
                <w:lang w:bidi="ar"/>
              </w:rPr>
              <w:t>上课时不拨打或接听电话，不做其他与教学无关的事情</w:t>
            </w:r>
            <w:r>
              <w:rPr>
                <w:rFonts w:hint="eastAsia" w:ascii="仿宋_GB2312" w:hAnsi="宋体" w:eastAsia="仿宋_GB2312" w:cs="仿宋_GB2312"/>
                <w:color w:val="000000"/>
                <w:kern w:val="0"/>
                <w:szCs w:val="21"/>
                <w:lang w:bidi="ar"/>
              </w:rPr>
              <w:t>。</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热爱学生</w:t>
            </w: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7</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关心爱护全体学生，尊重学生人格，公平对待学生。</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8</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教书育人，对学生既严格要求又耐心教育，注重后进生的教育与结对工作，培养学生良好的思想品行，促进学生全面发展。</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9</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不讽刺、挖苦、歧视学生及体罚、变相体罚学生。</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10</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自觉维护学生合法权益，没有把学生赶出课室停课、停学行为。</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严谨治学</w:t>
            </w: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11</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勤于学习，树立严谨治教，终身学习的思想，刻苦钻研业务知识。</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12</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勇于探索，敢于创新，不断改进教育方法，全面提高教育质量。</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团结协作</w:t>
            </w: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13</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谦虚严谨，尊重同事，互相帮助，共同提高。</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14</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严于律己，宽以待人，不制造同事矛盾，维护其他教师在学生重的威信。</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15</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乐于助人，团结同事，具有良好的人际关系，正确处理好个人利益与他人、集体利益。</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尊重家长</w:t>
            </w: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16</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主动与家长联系沟通，认真做好家访工作，与家长相互协商，配合默契。</w:t>
            </w:r>
            <w:bookmarkStart w:id="0" w:name="_GoBack"/>
            <w:bookmarkEnd w:id="0"/>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17</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积极宣传科学的教育思想和方法，不指责、训斥学生家长。</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廉洁从教</w:t>
            </w: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18</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廉洁自律，不强制学生购买教辅材料，不向学生推销商品。</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19</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不接受学生家长的财物及宴请，不利用职务之便谋取私利。</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为人师表</w:t>
            </w: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20</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模范遵守社会公德，言行文明健康，堪为学生表率。</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21</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衣着整洁得体，无穿背心、拖鞋进课堂。</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22</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不参与黄、赌、毒，不参与封建迷信活动和传销活动。</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 w:val="24"/>
                <w:lang w:bidi="ar"/>
              </w:rPr>
            </w:pPr>
            <w:r>
              <w:rPr>
                <w:rFonts w:hint="eastAsia" w:ascii="仿宋_GB2312" w:hAnsi="宋体" w:eastAsia="仿宋_GB2312" w:cs="仿宋_GB2312"/>
                <w:color w:val="000000"/>
                <w:kern w:val="0"/>
                <w:sz w:val="24"/>
                <w:lang w:bidi="ar"/>
              </w:rPr>
              <w:t>终身学习</w:t>
            </w: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23</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积极参加学历提高、履职晋级培训，完成规定学分。</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color w:val="000000"/>
                <w:szCs w:val="21"/>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24</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default" w:ascii="仿宋_GB2312" w:hAnsi="宋体" w:eastAsia="仿宋_GB2312" w:cs="仿宋_GB2312"/>
                <w:color w:val="000000"/>
                <w:kern w:val="0"/>
                <w:szCs w:val="21"/>
                <w:lang w:bidi="ar"/>
              </w:rPr>
              <w:t>积极参与公共课、专业课和校本培训</w:t>
            </w:r>
            <w:r>
              <w:rPr>
                <w:rFonts w:hint="eastAsia" w:ascii="仿宋_GB2312" w:hAnsi="宋体" w:eastAsia="仿宋_GB2312" w:cs="仿宋_GB2312"/>
                <w:color w:val="000000"/>
                <w:kern w:val="0"/>
                <w:szCs w:val="21"/>
                <w:lang w:bidi="ar"/>
              </w:rPr>
              <w:t>。</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1205"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color w:val="000000"/>
                <w:szCs w:val="21"/>
              </w:rPr>
            </w:pPr>
          </w:p>
        </w:tc>
        <w:tc>
          <w:tcPr>
            <w:tcW w:w="63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25</w:t>
            </w:r>
          </w:p>
        </w:tc>
        <w:tc>
          <w:tcPr>
            <w:tcW w:w="5539"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积极参与学校的政治学习和教育、教学业务与培训。</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Cs w:val="21"/>
              </w:rPr>
            </w:pPr>
            <w:r>
              <w:rPr>
                <w:rFonts w:hint="eastAsia" w:ascii="仿宋_GB2312" w:hAnsi="宋体" w:eastAsia="仿宋_GB2312" w:cs="仿宋_GB2312"/>
                <w:color w:val="000000"/>
                <w:kern w:val="0"/>
                <w:szCs w:val="21"/>
                <w:lang w:bidi="ar"/>
              </w:rPr>
              <w:t>4</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Cs w:val="21"/>
              </w:rPr>
            </w:pPr>
          </w:p>
        </w:tc>
      </w:tr>
      <w:tr>
        <w:tblPrEx>
          <w:tblCellMar>
            <w:top w:w="0" w:type="dxa"/>
            <w:left w:w="108" w:type="dxa"/>
            <w:bottom w:w="0" w:type="dxa"/>
            <w:right w:w="108" w:type="dxa"/>
          </w:tblCellMar>
        </w:tblPrEx>
        <w:trPr>
          <w:trHeight w:val="600" w:hRule="atLeast"/>
          <w:jc w:val="center"/>
        </w:trPr>
        <w:tc>
          <w:tcPr>
            <w:tcW w:w="7376" w:type="dxa"/>
            <w:gridSpan w:val="3"/>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sz w:val="28"/>
                <w:szCs w:val="28"/>
              </w:rPr>
            </w:pPr>
            <w:r>
              <w:rPr>
                <w:rFonts w:hint="eastAsia" w:ascii="仿宋_GB2312" w:hAnsi="宋体" w:eastAsia="仿宋_GB2312" w:cs="仿宋_GB2312"/>
                <w:color w:val="000000"/>
                <w:kern w:val="0"/>
                <w:szCs w:val="21"/>
                <w:lang w:bidi="ar"/>
              </w:rPr>
              <w:t>合计</w:t>
            </w:r>
          </w:p>
        </w:tc>
        <w:tc>
          <w:tcPr>
            <w:tcW w:w="88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hint="eastAsia" w:ascii="仿宋_GB2312" w:hAnsi="宋体" w:eastAsia="仿宋_GB2312" w:cs="仿宋_GB2312"/>
                <w:color w:val="000000"/>
                <w:kern w:val="0"/>
                <w:szCs w:val="21"/>
                <w:lang w:bidi="ar"/>
              </w:rPr>
            </w:pPr>
            <w:r>
              <w:rPr>
                <w:rFonts w:hint="eastAsia" w:ascii="仿宋_GB2312" w:hAnsi="宋体" w:eastAsia="仿宋_GB2312" w:cs="仿宋_GB2312"/>
                <w:color w:val="000000"/>
                <w:kern w:val="0"/>
                <w:szCs w:val="21"/>
                <w:lang w:bidi="ar"/>
              </w:rPr>
              <w:t>100</w:t>
            </w:r>
          </w:p>
        </w:tc>
        <w:tc>
          <w:tcPr>
            <w:tcW w:w="862"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color w:val="000000"/>
                <w:sz w:val="22"/>
                <w:szCs w:val="22"/>
              </w:rPr>
            </w:pPr>
          </w:p>
        </w:tc>
      </w:tr>
    </w:tbl>
    <w:p>
      <w:pPr>
        <w:pStyle w:val="2"/>
        <w:spacing w:line="560" w:lineRule="exact"/>
        <w:rPr>
          <w:rFonts w:hint="eastAsia" w:ascii="仿宋_GB2312" w:hAnsi="仿宋_GB2312" w:eastAsia="仿宋_GB2312" w:cs="仿宋_GB2312"/>
          <w:sz w:val="32"/>
          <w:szCs w:val="32"/>
          <w:highlight w:val="yellow"/>
          <w:shd w:val="clear" w:color="auto" w:fill="FFFFFF"/>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2YWE1NTc1MWUxMTU5YTczMmIyMDg5ZWU4ODM0NzQifQ=="/>
  </w:docVars>
  <w:rsids>
    <w:rsidRoot w:val="001359B5"/>
    <w:rsid w:val="001359B5"/>
    <w:rsid w:val="00230A63"/>
    <w:rsid w:val="0024654B"/>
    <w:rsid w:val="003573C7"/>
    <w:rsid w:val="005A5D43"/>
    <w:rsid w:val="006F77F4"/>
    <w:rsid w:val="008941CD"/>
    <w:rsid w:val="00AD1D3B"/>
    <w:rsid w:val="00D23E27"/>
    <w:rsid w:val="00F87E22"/>
    <w:rsid w:val="00F94F96"/>
    <w:rsid w:val="04474330"/>
    <w:rsid w:val="054D04F3"/>
    <w:rsid w:val="055A7D84"/>
    <w:rsid w:val="09F35784"/>
    <w:rsid w:val="0B813F26"/>
    <w:rsid w:val="0C605F73"/>
    <w:rsid w:val="0DDC3F0B"/>
    <w:rsid w:val="17935FB3"/>
    <w:rsid w:val="25044B7C"/>
    <w:rsid w:val="37597290"/>
    <w:rsid w:val="3B553D12"/>
    <w:rsid w:val="3CDB7DFB"/>
    <w:rsid w:val="3DB00B59"/>
    <w:rsid w:val="3DDB590C"/>
    <w:rsid w:val="43CD7A4D"/>
    <w:rsid w:val="4ACE4E49"/>
    <w:rsid w:val="4B8A300A"/>
    <w:rsid w:val="570C0D53"/>
    <w:rsid w:val="57C02622"/>
    <w:rsid w:val="5C577860"/>
    <w:rsid w:val="62462C09"/>
    <w:rsid w:val="665859D7"/>
    <w:rsid w:val="674768BC"/>
    <w:rsid w:val="69E8442B"/>
    <w:rsid w:val="6C2C6E08"/>
    <w:rsid w:val="6EFE104D"/>
    <w:rsid w:val="729A3F05"/>
    <w:rsid w:val="73CA4EFE"/>
    <w:rsid w:val="74B875C9"/>
    <w:rsid w:val="78D40F57"/>
    <w:rsid w:val="7B2E72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Body Text"/>
    <w:basedOn w:val="1"/>
    <w:autoRedefine/>
    <w:semiHidden/>
    <w:qFormat/>
    <w:uiPriority w:val="0"/>
    <w:rPr>
      <w:rFonts w:ascii="仿宋" w:hAnsi="仿宋" w:eastAsia="仿宋" w:cs="仿宋"/>
      <w:sz w:val="31"/>
      <w:szCs w:val="31"/>
      <w:lang w:eastAsia="en-US"/>
    </w:rPr>
  </w:style>
  <w:style w:type="table" w:customStyle="1" w:styleId="5">
    <w:name w:val="Table Normal"/>
    <w:autoRedefine/>
    <w:semiHidden/>
    <w:unhideWhenUsed/>
    <w:qFormat/>
    <w:uiPriority w:val="0"/>
    <w:tblPr>
      <w:tblCellMar>
        <w:top w:w="0" w:type="dxa"/>
        <w:left w:w="0" w:type="dxa"/>
        <w:bottom w:w="0" w:type="dxa"/>
        <w:right w:w="0" w:type="dxa"/>
      </w:tblCellMar>
    </w:tblPr>
  </w:style>
  <w:style w:type="paragraph" w:customStyle="1" w:styleId="6">
    <w:name w:val="Table Text"/>
    <w:basedOn w:val="1"/>
    <w:autoRedefine/>
    <w:semiHidden/>
    <w:qFormat/>
    <w:uiPriority w:val="0"/>
    <w:rPr>
      <w:rFonts w:ascii="Arial" w:hAnsi="Arial" w:eastAsia="Arial" w:cs="Arial"/>
      <w:szCs w:val="21"/>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533</Words>
  <Characters>3040</Characters>
  <Lines>25</Lines>
  <Paragraphs>7</Paragraphs>
  <TotalTime>0</TotalTime>
  <ScaleCrop>false</ScaleCrop>
  <LinksUpToDate>false</LinksUpToDate>
  <CharactersWithSpaces>3566</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2025-10-02T11:44:00Z</dcterms:created>
  <dc:creator>Lenovo</dc:creator>
  <cp:lastModifiedBy>马能杰</cp:lastModifiedBy>
  <cp:lastPrinted>2025-10-23T07:12:00Z</cp:lastPrinted>
  <dcterms:modified xsi:type="dcterms:W3CDTF">2025-11-11T03:06:27Z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2A6F0BDCF5684C708164F341957853CD_12</vt:lpwstr>
  </property>
</Properties>
</file>