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242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年度教师职称评审</w:t>
      </w:r>
    </w:p>
    <w:p w14:paraId="2569C2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rPr>
      </w:pPr>
      <w:r>
        <w:rPr>
          <w:rFonts w:hint="eastAsia" w:ascii="方正小标宋简体" w:hAnsi="方正小标宋简体" w:eastAsia="方正小标宋简体" w:cs="方正小标宋简体"/>
          <w:sz w:val="44"/>
          <w:szCs w:val="44"/>
        </w:rPr>
        <w:t>初审名单的公示</w:t>
      </w:r>
    </w:p>
    <w:p w14:paraId="4669E44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全院教职工</w:t>
      </w:r>
      <w:r>
        <w:rPr>
          <w:rFonts w:hint="eastAsia" w:ascii="方正仿宋_GB2312" w:hAnsi="方正仿宋_GB2312" w:eastAsia="方正仿宋_GB2312" w:cs="方正仿宋_GB2312"/>
          <w:sz w:val="32"/>
          <w:szCs w:val="32"/>
          <w:lang w:eastAsia="zh-CN"/>
        </w:rPr>
        <w:t>：</w:t>
      </w:r>
    </w:p>
    <w:p w14:paraId="6B5F15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根据《甘肃交通职业技术学院高校教师系列中、初级职称评价条件标准(试行)》(甘交院字[2022] 61号)《甘肃交通职业技术学院甘肃建筑职业技术学院高校教师系列高级评审委员会组建办法》等文件精神及学校202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度职称评审工作安排，我院组织开展了本年度职称评聘申报工作。经个人申报、学院资格初审，并对申报人员的师德表现、学历资历、教学工作量、教学质量、科研成果与社会服务等方面进行了全面审核与评议，于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月</w:t>
      </w:r>
      <w:r>
        <w:rPr>
          <w:rFonts w:hint="eastAsia" w:ascii="方正仿宋_GB2312" w:hAnsi="方正仿宋_GB2312" w:eastAsia="方正仿宋_GB2312" w:cs="方正仿宋_GB2312"/>
          <w:sz w:val="32"/>
          <w:szCs w:val="32"/>
          <w:lang w:val="en-US" w:eastAsia="zh-CN"/>
        </w:rPr>
        <w:t>15</w:t>
      </w:r>
      <w:r>
        <w:rPr>
          <w:rFonts w:hint="eastAsia" w:ascii="方正仿宋_GB2312" w:hAnsi="方正仿宋_GB2312" w:eastAsia="方正仿宋_GB2312" w:cs="方正仿宋_GB2312"/>
          <w:sz w:val="32"/>
          <w:szCs w:val="32"/>
        </w:rPr>
        <w:t>日召开现代服务学院党政联席会议审议通过。现将202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年度推荐申报</w:t>
      </w:r>
      <w:r>
        <w:rPr>
          <w:rFonts w:hint="eastAsia" w:ascii="方正仿宋_GB2312" w:hAnsi="方正仿宋_GB2312" w:eastAsia="方正仿宋_GB2312" w:cs="方正仿宋_GB2312"/>
          <w:sz w:val="32"/>
          <w:szCs w:val="32"/>
          <w:lang w:val="en-US" w:eastAsia="zh-CN"/>
        </w:rPr>
        <w:t>初级职称</w:t>
      </w:r>
      <w:r>
        <w:rPr>
          <w:rFonts w:hint="eastAsia" w:ascii="方正仿宋_GB2312" w:hAnsi="方正仿宋_GB2312" w:eastAsia="方正仿宋_GB2312" w:cs="方正仿宋_GB2312"/>
          <w:sz w:val="32"/>
          <w:szCs w:val="32"/>
        </w:rPr>
        <w:t>的人员名单公示如下:</w:t>
      </w:r>
    </w:p>
    <w:p w14:paraId="42472F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刘玉凤、王振杰</w:t>
      </w:r>
    </w:p>
    <w:p w14:paraId="76C918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p>
    <w:p w14:paraId="372F03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公示期</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月1</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日-202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月</w:t>
      </w:r>
      <w:r>
        <w:rPr>
          <w:rFonts w:hint="eastAsia" w:ascii="方正仿宋_GB2312" w:hAnsi="方正仿宋_GB2312" w:eastAsia="方正仿宋_GB2312" w:cs="方正仿宋_GB2312"/>
          <w:sz w:val="32"/>
          <w:szCs w:val="32"/>
          <w:lang w:val="en-US" w:eastAsia="zh-CN"/>
        </w:rPr>
        <w:t>20</w:t>
      </w:r>
      <w:r>
        <w:rPr>
          <w:rFonts w:hint="eastAsia" w:ascii="方正仿宋_GB2312" w:hAnsi="方正仿宋_GB2312" w:eastAsia="方正仿宋_GB2312" w:cs="方正仿宋_GB2312"/>
          <w:sz w:val="32"/>
          <w:szCs w:val="32"/>
        </w:rPr>
        <w:t>日</w:t>
      </w:r>
    </w:p>
    <w:p w14:paraId="1106D6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公</w:t>
      </w:r>
      <w:r>
        <w:rPr>
          <w:rFonts w:hint="eastAsia" w:ascii="方正仿宋_GB2312" w:hAnsi="方正仿宋_GB2312" w:eastAsia="方正仿宋_GB2312" w:cs="方正仿宋_GB2312"/>
          <w:sz w:val="32"/>
          <w:szCs w:val="32"/>
        </w:rPr>
        <w:t>示期</w:t>
      </w:r>
      <w:r>
        <w:rPr>
          <w:rFonts w:hint="eastAsia" w:ascii="方正仿宋_GB2312" w:hAnsi="方正仿宋_GB2312" w:eastAsia="方正仿宋_GB2312" w:cs="方正仿宋_GB2312"/>
          <w:sz w:val="32"/>
          <w:szCs w:val="32"/>
          <w:lang w:val="en-US" w:eastAsia="zh-CN"/>
        </w:rPr>
        <w:t>内，</w:t>
      </w:r>
      <w:r>
        <w:rPr>
          <w:rFonts w:hint="eastAsia" w:ascii="方正仿宋_GB2312" w:hAnsi="方正仿宋_GB2312" w:eastAsia="方正仿宋_GB2312" w:cs="方正仿宋_GB2312"/>
          <w:sz w:val="32"/>
          <w:szCs w:val="32"/>
        </w:rPr>
        <w:t>如对公示名</w:t>
      </w:r>
      <w:r>
        <w:rPr>
          <w:rFonts w:hint="eastAsia" w:ascii="方正仿宋_GB2312" w:hAnsi="方正仿宋_GB2312" w:eastAsia="方正仿宋_GB2312" w:cs="方正仿宋_GB2312"/>
          <w:sz w:val="32"/>
          <w:szCs w:val="32"/>
          <w:lang w:val="en-US" w:eastAsia="zh-CN"/>
        </w:rPr>
        <w:t>单</w:t>
      </w:r>
      <w:r>
        <w:rPr>
          <w:rFonts w:hint="eastAsia" w:ascii="方正仿宋_GB2312" w:hAnsi="方正仿宋_GB2312" w:eastAsia="方正仿宋_GB2312" w:cs="方正仿宋_GB2312"/>
          <w:sz w:val="32"/>
          <w:szCs w:val="32"/>
        </w:rPr>
        <w:t>有异议，</w:t>
      </w:r>
      <w:r>
        <w:rPr>
          <w:rFonts w:hint="eastAsia" w:ascii="方正仿宋_GB2312" w:hAnsi="方正仿宋_GB2312" w:eastAsia="方正仿宋_GB2312" w:cs="方正仿宋_GB2312"/>
          <w:sz w:val="32"/>
          <w:szCs w:val="32"/>
          <w:lang w:val="en-US" w:eastAsia="zh-CN"/>
        </w:rPr>
        <w:t>请以</w:t>
      </w:r>
      <w:r>
        <w:rPr>
          <w:rFonts w:hint="eastAsia" w:ascii="方正仿宋_GB2312" w:hAnsi="方正仿宋_GB2312" w:eastAsia="方正仿宋_GB2312" w:cs="方正仿宋_GB2312"/>
          <w:sz w:val="32"/>
          <w:szCs w:val="32"/>
        </w:rPr>
        <w:t>书面</w:t>
      </w:r>
      <w:r>
        <w:rPr>
          <w:rFonts w:hint="eastAsia" w:ascii="方正仿宋_GB2312" w:hAnsi="方正仿宋_GB2312" w:eastAsia="方正仿宋_GB2312" w:cs="方正仿宋_GB2312"/>
          <w:sz w:val="32"/>
          <w:szCs w:val="32"/>
          <w:lang w:val="en-US" w:eastAsia="zh-CN"/>
        </w:rPr>
        <w:t>形式</w:t>
      </w:r>
      <w:r>
        <w:rPr>
          <w:rFonts w:hint="eastAsia" w:ascii="方正仿宋_GB2312" w:hAnsi="方正仿宋_GB2312" w:eastAsia="方正仿宋_GB2312" w:cs="方正仿宋_GB2312"/>
          <w:sz w:val="32"/>
          <w:szCs w:val="32"/>
        </w:rPr>
        <w:t>并</w:t>
      </w:r>
      <w:r>
        <w:rPr>
          <w:rFonts w:hint="eastAsia" w:ascii="方正仿宋_GB2312" w:hAnsi="方正仿宋_GB2312" w:eastAsia="方正仿宋_GB2312" w:cs="方正仿宋_GB2312"/>
          <w:sz w:val="32"/>
          <w:szCs w:val="32"/>
          <w:lang w:val="en-US" w:eastAsia="zh-CN"/>
        </w:rPr>
        <w:t>署</w:t>
      </w:r>
      <w:r>
        <w:rPr>
          <w:rFonts w:hint="eastAsia" w:ascii="方正仿宋_GB2312" w:hAnsi="方正仿宋_GB2312" w:eastAsia="方正仿宋_GB2312" w:cs="方正仿宋_GB2312"/>
          <w:sz w:val="32"/>
          <w:szCs w:val="32"/>
        </w:rPr>
        <w:t>真实</w:t>
      </w:r>
      <w:r>
        <w:rPr>
          <w:rFonts w:hint="eastAsia" w:ascii="方正仿宋_GB2312" w:hAnsi="方正仿宋_GB2312" w:eastAsia="方正仿宋_GB2312" w:cs="方正仿宋_GB2312"/>
          <w:sz w:val="32"/>
          <w:szCs w:val="32"/>
          <w:lang w:val="en-US" w:eastAsia="zh-CN"/>
        </w:rPr>
        <w:t>姓</w:t>
      </w:r>
      <w:r>
        <w:rPr>
          <w:rFonts w:hint="eastAsia" w:ascii="方正仿宋_GB2312" w:hAnsi="方正仿宋_GB2312" w:eastAsia="方正仿宋_GB2312" w:cs="方正仿宋_GB2312"/>
          <w:sz w:val="32"/>
          <w:szCs w:val="32"/>
        </w:rPr>
        <w:t>名和联系方式，</w:t>
      </w:r>
      <w:r>
        <w:rPr>
          <w:rFonts w:hint="eastAsia" w:ascii="方正仿宋_GB2312" w:hAnsi="方正仿宋_GB2312" w:eastAsia="方正仿宋_GB2312" w:cs="方正仿宋_GB2312"/>
          <w:sz w:val="32"/>
          <w:szCs w:val="32"/>
          <w:lang w:val="en-US" w:eastAsia="zh-CN"/>
        </w:rPr>
        <w:t>向</w:t>
      </w:r>
      <w:r>
        <w:rPr>
          <w:rFonts w:hint="eastAsia" w:ascii="方正仿宋_GB2312" w:hAnsi="方正仿宋_GB2312" w:eastAsia="方正仿宋_GB2312" w:cs="方正仿宋_GB2312"/>
          <w:sz w:val="32"/>
          <w:szCs w:val="32"/>
        </w:rPr>
        <w:t>学院</w:t>
      </w:r>
      <w:r>
        <w:rPr>
          <w:rFonts w:hint="eastAsia" w:ascii="方正仿宋_GB2312" w:hAnsi="方正仿宋_GB2312" w:eastAsia="方正仿宋_GB2312" w:cs="方正仿宋_GB2312"/>
          <w:sz w:val="32"/>
          <w:szCs w:val="32"/>
          <w:lang w:val="en-US" w:eastAsia="zh-CN"/>
        </w:rPr>
        <w:t>办公室</w:t>
      </w:r>
      <w:r>
        <w:rPr>
          <w:rFonts w:hint="eastAsia" w:ascii="方正仿宋_GB2312" w:hAnsi="方正仿宋_GB2312" w:eastAsia="方正仿宋_GB2312" w:cs="方正仿宋_GB2312"/>
          <w:sz w:val="32"/>
          <w:szCs w:val="32"/>
        </w:rPr>
        <w:t>反映</w:t>
      </w:r>
      <w:r>
        <w:rPr>
          <w:rFonts w:hint="eastAsia" w:ascii="方正仿宋_GB2312" w:hAnsi="方正仿宋_GB2312" w:eastAsia="方正仿宋_GB2312" w:cs="方正仿宋_GB2312"/>
          <w:sz w:val="32"/>
          <w:szCs w:val="32"/>
          <w:lang w:eastAsia="zh-CN"/>
        </w:rPr>
        <w:t>。</w:t>
      </w:r>
    </w:p>
    <w:p w14:paraId="5F5FBC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监督人</w:t>
      </w: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z w:val="32"/>
          <w:szCs w:val="32"/>
          <w:lang w:val="en-US" w:eastAsia="zh-CN"/>
        </w:rPr>
        <w:t>纪律监督</w:t>
      </w: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lang w:val="en-US" w:eastAsia="zh-CN"/>
        </w:rPr>
        <w:t>张</w:t>
      </w:r>
      <w:r>
        <w:rPr>
          <w:rFonts w:hint="eastAsia" w:ascii="方正仿宋_GB2312" w:hAnsi="方正仿宋_GB2312" w:eastAsia="方正仿宋_GB2312" w:cs="方正仿宋_GB2312"/>
          <w:sz w:val="32"/>
          <w:szCs w:val="32"/>
        </w:rPr>
        <w:t>雅丽</w:t>
      </w:r>
    </w:p>
    <w:p w14:paraId="739C94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监督电话</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1389315393</w:t>
      </w:r>
      <w:r>
        <w:rPr>
          <w:rFonts w:hint="eastAsia" w:ascii="方正仿宋_GB2312" w:hAnsi="方正仿宋_GB2312" w:eastAsia="方正仿宋_GB2312" w:cs="方正仿宋_GB2312"/>
          <w:sz w:val="32"/>
          <w:szCs w:val="32"/>
          <w:lang w:val="en-US" w:eastAsia="zh-CN"/>
        </w:rPr>
        <w:t>7</w:t>
      </w:r>
    </w:p>
    <w:p w14:paraId="20493B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联系人</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lang w:val="en-US" w:eastAsia="zh-CN"/>
        </w:rPr>
        <w:t>颉洁</w:t>
      </w:r>
    </w:p>
    <w:p w14:paraId="124584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联系电话</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18</w:t>
      </w:r>
      <w:r>
        <w:rPr>
          <w:rFonts w:hint="eastAsia" w:ascii="方正仿宋_GB2312" w:hAnsi="方正仿宋_GB2312" w:eastAsia="方正仿宋_GB2312" w:cs="方正仿宋_GB2312"/>
          <w:sz w:val="32"/>
          <w:szCs w:val="32"/>
          <w:lang w:val="en-US" w:eastAsia="zh-CN"/>
        </w:rPr>
        <w:t>194249049</w:t>
      </w:r>
    </w:p>
    <w:p w14:paraId="6909B1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联系</w:t>
      </w:r>
      <w:r>
        <w:rPr>
          <w:rFonts w:hint="eastAsia" w:ascii="方正仿宋_GB2312" w:hAnsi="方正仿宋_GB2312" w:eastAsia="方正仿宋_GB2312" w:cs="方正仿宋_GB2312"/>
          <w:sz w:val="32"/>
          <w:szCs w:val="32"/>
        </w:rPr>
        <w:t>地址</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现代服务学院415室</w:t>
      </w:r>
    </w:p>
    <w:p w14:paraId="15F2B327">
      <w:pPr>
        <w:ind w:firstLine="640" w:firstLineChars="200"/>
        <w:rPr>
          <w:rFonts w:hint="eastAsia" w:ascii="方正仿宋_GB2312" w:hAnsi="方正仿宋_GB2312" w:eastAsia="方正仿宋_GB2312" w:cs="方正仿宋_GB2312"/>
          <w:sz w:val="32"/>
          <w:szCs w:val="32"/>
          <w:lang w:val="en-US" w:eastAsia="zh-CN"/>
        </w:rPr>
      </w:pPr>
    </w:p>
    <w:p w14:paraId="6593DDBC">
      <w:pPr>
        <w:ind w:firstLine="5670" w:firstLineChars="2700"/>
        <w:rPr>
          <w:rFonts w:hint="eastAsia" w:ascii="方正仿宋_GB2312" w:hAnsi="方正仿宋_GB2312" w:eastAsia="方正仿宋_GB2312" w:cs="方正仿宋_GB2312"/>
          <w:sz w:val="32"/>
          <w:szCs w:val="32"/>
          <w:lang w:val="en-US" w:eastAsia="zh-CN"/>
        </w:rPr>
      </w:pPr>
      <w:r>
        <w:drawing>
          <wp:anchor distT="0" distB="0" distL="114300" distR="114300" simplePos="0" relativeHeight="251659264" behindDoc="0" locked="0" layoutInCell="1" allowOverlap="1">
            <wp:simplePos x="0" y="0"/>
            <wp:positionH relativeFrom="column">
              <wp:posOffset>3588385</wp:posOffset>
            </wp:positionH>
            <wp:positionV relativeFrom="paragraph">
              <wp:posOffset>-167005</wp:posOffset>
            </wp:positionV>
            <wp:extent cx="1134110" cy="1115695"/>
            <wp:effectExtent l="0" t="0" r="8890" b="190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34110" cy="1115695"/>
                    </a:xfrm>
                    <a:prstGeom prst="rect">
                      <a:avLst/>
                    </a:prstGeom>
                    <a:noFill/>
                    <a:ln w="9525">
                      <a:noFill/>
                    </a:ln>
                  </pic:spPr>
                </pic:pic>
              </a:graphicData>
            </a:graphic>
          </wp:anchor>
        </w:drawing>
      </w:r>
      <w:r>
        <w:rPr>
          <w:rFonts w:hint="eastAsia" w:ascii="方正仿宋_GB2312" w:hAnsi="方正仿宋_GB2312" w:eastAsia="方正仿宋_GB2312" w:cs="方正仿宋_GB2312"/>
          <w:sz w:val="32"/>
          <w:szCs w:val="32"/>
          <w:lang w:val="en-US" w:eastAsia="zh-CN"/>
        </w:rPr>
        <w:t>现代服务学院</w:t>
      </w:r>
    </w:p>
    <w:p w14:paraId="1BE28AC3">
      <w:pPr>
        <w:ind w:firstLine="5440" w:firstLineChars="17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2026年2月16</w:t>
      </w:r>
      <w:bookmarkStart w:id="0" w:name="_GoBack"/>
      <w:bookmarkEnd w:id="0"/>
      <w:r>
        <w:rPr>
          <w:rFonts w:hint="eastAsia" w:ascii="方正仿宋_GB2312" w:hAnsi="方正仿宋_GB2312" w:eastAsia="方正仿宋_GB2312" w:cs="方正仿宋_GB2312"/>
          <w:sz w:val="32"/>
          <w:szCs w:val="32"/>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14E1D3C5-4FFF-4828-B339-3C3EFB1A52F4}"/>
  </w:font>
  <w:font w:name="方正仿宋_GB2312">
    <w:panose1 w:val="02000000000000000000"/>
    <w:charset w:val="86"/>
    <w:family w:val="auto"/>
    <w:pitch w:val="default"/>
    <w:sig w:usb0="A00002BF" w:usb1="184F6CFA" w:usb2="00000012" w:usb3="00000000" w:csb0="00040001" w:csb1="00000000"/>
    <w:embedRegular r:id="rId2" w:fontKey="{B9E0419D-7660-4819-ACA9-315F5B5AD46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documentProtection w:enforcement="0"/>
  <w:defaultTabStop w:val="420"/>
  <w:drawingGridHorizontalSpacing w:val="158"/>
  <w:drawingGridVerticalSpacing w:val="290"/>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9222F4"/>
    <w:rsid w:val="15C25168"/>
    <w:rsid w:val="1C5E7298"/>
    <w:rsid w:val="1C9222F4"/>
    <w:rsid w:val="288453FD"/>
    <w:rsid w:val="5D8F4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381</Words>
  <Characters>435</Characters>
  <Lines>0</Lines>
  <Paragraphs>0</Paragraphs>
  <TotalTime>2</TotalTime>
  <ScaleCrop>false</ScaleCrop>
  <LinksUpToDate>false</LinksUpToDate>
  <CharactersWithSpaces>436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2026-02-15T02:48:00Z</dcterms:created>
  <dc:creator>刘玉凤</dc:creator>
  <cp:lastModifiedBy>刘玉凤</cp:lastModifiedBy>
  <dcterms:modified xsi:type="dcterms:W3CDTF">2026-02-15T10:23:07Z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A2563D3604AA439880600B6C4A75748C_13</vt:lpwstr>
  </property>
  <property fmtid="{D5CDD505-2E9C-101B-9397-08002B2CF9AE}" pid="4" name="KSOTemplateDocerSaveRecord">
    <vt:lpwstr>eyJoZGlkIjoiYWJmNTAxYTA0NTllZTU0OWY5NWY0MWNlMzBjNGU2OTYiLCJ1c2VySWQiOiIxNzY2MTY4NjQ0In0=</vt:lpwstr>
  </property>
</Properties>
</file>